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8B" w:rsidRPr="006D061F" w:rsidRDefault="00EC298B" w:rsidP="00EC298B">
      <w:pPr>
        <w:ind w:firstLine="284"/>
        <w:jc w:val="center"/>
        <w:rPr>
          <w:rFonts w:ascii="Sylfaen" w:hAnsi="Sylfaen"/>
          <w:b/>
          <w:sz w:val="28"/>
          <w:szCs w:val="28"/>
          <w:lang w:val="ka-GE"/>
        </w:rPr>
      </w:pPr>
      <w:r w:rsidRPr="006D061F">
        <w:rPr>
          <w:rFonts w:ascii="Sylfaen" w:hAnsi="Sylfaen"/>
          <w:b/>
          <w:sz w:val="28"/>
          <w:szCs w:val="28"/>
          <w:lang w:val="ka-GE"/>
        </w:rPr>
        <w:t>სატენდერო განცხადება</w:t>
      </w:r>
    </w:p>
    <w:p w:rsidR="00EC298B" w:rsidRPr="00BE4546" w:rsidRDefault="00EC298B" w:rsidP="00EC298B">
      <w:pPr>
        <w:ind w:firstLine="284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EC298B" w:rsidRDefault="00BC2EF1" w:rsidP="00BC2EF1">
      <w:pPr>
        <w:spacing w:after="0" w:line="240" w:lineRule="auto"/>
        <w:ind w:left="-270"/>
        <w:jc w:val="both"/>
        <w:rPr>
          <w:rFonts w:ascii="Sylfaen" w:hAnsi="Sylfaen"/>
          <w:b/>
          <w:lang w:val="ka-GE"/>
        </w:rPr>
      </w:pPr>
      <w:r w:rsidRPr="00BC2EF1">
        <w:rPr>
          <w:rFonts w:ascii="Sylfaen" w:hAnsi="Sylfaen"/>
          <w:b/>
          <w:lang w:val="ka-GE"/>
        </w:rPr>
        <w:t xml:space="preserve">სს „კ. ერისთავის სახელობის ექსპერიმენტული და კლინიკური ქირურგიის ეროვნული ცენტრი“ </w:t>
      </w:r>
      <w:r>
        <w:rPr>
          <w:rFonts w:ascii="Sylfaen" w:hAnsi="Sylfaen"/>
          <w:b/>
          <w:lang w:val="ka-GE"/>
        </w:rPr>
        <w:t xml:space="preserve">აცხადებს ტენდერს </w:t>
      </w:r>
      <w:r w:rsidR="00AC5D9D" w:rsidRPr="00BC2EF1">
        <w:rPr>
          <w:rFonts w:ascii="Sylfaen" w:hAnsi="Sylfaen"/>
          <w:b/>
          <w:lang w:val="ka-GE"/>
        </w:rPr>
        <w:t xml:space="preserve">(მის: ქ. </w:t>
      </w:r>
      <w:r w:rsidR="00AC5D9D" w:rsidRPr="00BC2EF1">
        <w:rPr>
          <w:rFonts w:ascii="Sylfaen" w:hAnsi="Sylfaen"/>
          <w:b/>
          <w:bCs/>
          <w:iCs/>
          <w:lang w:val="ka-GE"/>
        </w:rPr>
        <w:t xml:space="preserve">თბილისი, </w:t>
      </w:r>
      <w:r w:rsidR="005A1B31">
        <w:rPr>
          <w:rFonts w:ascii="Sylfaen" w:hAnsi="Sylfaen"/>
          <w:b/>
          <w:bCs/>
          <w:iCs/>
          <w:lang w:val="ka-GE"/>
        </w:rPr>
        <w:t>კ. ჩაჩავას ქ.N5</w:t>
      </w:r>
      <w:r w:rsidR="00AC5D9D" w:rsidRPr="00BC2EF1">
        <w:rPr>
          <w:rFonts w:ascii="Sylfaen" w:hAnsi="Sylfaen"/>
          <w:b/>
          <w:lang w:val="ka-GE"/>
        </w:rPr>
        <w:t>)</w:t>
      </w:r>
      <w:r w:rsidR="00B92DFD">
        <w:rPr>
          <w:rFonts w:ascii="Sylfaen" w:hAnsi="Sylfaen"/>
          <w:b/>
          <w:lang w:val="ka-GE"/>
        </w:rPr>
        <w:t>შენობის (საავადმყოფო) პროექტირების შესრულების</w:t>
      </w:r>
      <w:r w:rsidR="006E04EA">
        <w:rPr>
          <w:rFonts w:ascii="Sylfaen" w:hAnsi="Sylfaen"/>
          <w:b/>
          <w:lang w:val="ka-GE"/>
        </w:rPr>
        <w:t xml:space="preserve"> შესახებ</w:t>
      </w:r>
      <w:r w:rsidR="00B92DFD">
        <w:rPr>
          <w:rFonts w:ascii="Sylfaen" w:hAnsi="Sylfaen"/>
          <w:b/>
          <w:lang w:val="ka-GE"/>
        </w:rPr>
        <w:t>, დანართში N1 განსაზღვრული დავალების, მოთხოვნების და პირობების შესაბამისად.</w:t>
      </w:r>
    </w:p>
    <w:p w:rsidR="00D373C8" w:rsidRDefault="00D373C8" w:rsidP="00BC2EF1">
      <w:pPr>
        <w:spacing w:after="0" w:line="240" w:lineRule="auto"/>
        <w:ind w:left="-270"/>
        <w:jc w:val="both"/>
        <w:rPr>
          <w:rFonts w:ascii="Sylfaen" w:hAnsi="Sylfaen"/>
          <w:b/>
          <w:lang w:val="ka-GE"/>
        </w:rPr>
      </w:pPr>
    </w:p>
    <w:p w:rsidR="00B92DFD" w:rsidRDefault="00B92DFD" w:rsidP="006E04EA">
      <w:pPr>
        <w:pStyle w:val="ListParagraph"/>
        <w:ind w:left="-27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პრეტენდენტმა სატენდერო წინადადებაში უნდა მიუთითოს/წარმოადგინოს შემდეგი ინფორმაცია:</w:t>
      </w:r>
    </w:p>
    <w:p w:rsidR="00B92DFD" w:rsidRDefault="00B92DFD" w:rsidP="00B92DFD">
      <w:pPr>
        <w:pStyle w:val="ListParagraph"/>
        <w:numPr>
          <w:ilvl w:val="0"/>
          <w:numId w:val="3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ღირებულება დანართი N1–ის შესაბამისად;</w:t>
      </w:r>
    </w:p>
    <w:p w:rsidR="00B92DFD" w:rsidRDefault="00B92DFD" w:rsidP="00B92DFD">
      <w:pPr>
        <w:pStyle w:val="ListParagraph"/>
        <w:numPr>
          <w:ilvl w:val="0"/>
          <w:numId w:val="3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შესასრულებელი სამუშაოების ანაზღაურების პირობები;</w:t>
      </w:r>
    </w:p>
    <w:p w:rsidR="00B92DFD" w:rsidRDefault="00B92DFD" w:rsidP="00B92DFD">
      <w:pPr>
        <w:pStyle w:val="ListParagraph"/>
        <w:numPr>
          <w:ilvl w:val="0"/>
          <w:numId w:val="31"/>
        </w:num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შენობის დაახლოებითი მონახაზი (სკეჩი). რელიეფის, ავტომობილების ნაკადის, მიმდებარე შენობების გათვალისწინებით.</w:t>
      </w:r>
    </w:p>
    <w:p w:rsidR="00FE3331" w:rsidRPr="00FE3331" w:rsidRDefault="00FE3331" w:rsidP="00FE3331">
      <w:pPr>
        <w:jc w:val="both"/>
        <w:rPr>
          <w:rFonts w:ascii="Sylfaen" w:hAnsi="Sylfaen"/>
          <w:b/>
          <w:lang w:val="ka-GE"/>
        </w:rPr>
      </w:pPr>
      <w:r w:rsidRPr="00FE3331">
        <w:rPr>
          <w:rFonts w:ascii="Sylfaen" w:hAnsi="Sylfaen"/>
          <w:b/>
          <w:lang w:val="ka-GE"/>
        </w:rPr>
        <w:t>საპროექტო არეალი წარმოადგენს შემდეგ საკადასტრო კოდებზე არსებულ ფართს:</w:t>
      </w:r>
    </w:p>
    <w:p w:rsidR="00FE3331" w:rsidRDefault="00FE3331" w:rsidP="00FE333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საკადასტრო ერთეული – 01.13.02.007.042 (1096 კვ.მ.)</w:t>
      </w:r>
    </w:p>
    <w:p w:rsidR="00FE3331" w:rsidRDefault="00FE3331" w:rsidP="00FE333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საკადასტრო ერთეული – 01.13.02.007.043  (</w:t>
      </w:r>
      <w:r>
        <w:t>2121</w:t>
      </w:r>
      <w:r>
        <w:rPr>
          <w:rFonts w:ascii="Sylfaen" w:hAnsi="Sylfaen"/>
          <w:lang w:val="ka-GE"/>
        </w:rPr>
        <w:t>კვ.მ. )</w:t>
      </w:r>
    </w:p>
    <w:p w:rsidR="00FE3331" w:rsidRDefault="00FE3331" w:rsidP="00FE3331">
      <w:r>
        <w:rPr>
          <w:rFonts w:ascii="Sylfaen" w:hAnsi="Sylfaen"/>
          <w:lang w:val="ka-GE"/>
        </w:rPr>
        <w:t xml:space="preserve">საკადასტრო ერთეულების </w:t>
      </w:r>
      <w:bookmarkStart w:id="0" w:name="_GoBack"/>
      <w:bookmarkEnd w:id="0"/>
      <w:r>
        <w:rPr>
          <w:rFonts w:ascii="Sylfaen" w:hAnsi="Sylfaen"/>
          <w:lang w:val="ka-GE"/>
        </w:rPr>
        <w:t>საერთო ფართობია 3217 კვ.მ</w:t>
      </w:r>
    </w:p>
    <w:p w:rsidR="00FE3331" w:rsidRPr="00FE3331" w:rsidRDefault="00FE3331" w:rsidP="00FE3331">
      <w:pPr>
        <w:jc w:val="both"/>
        <w:rPr>
          <w:rFonts w:ascii="Sylfaen" w:hAnsi="Sylfaen"/>
          <w:lang w:val="ka-GE"/>
        </w:rPr>
      </w:pPr>
    </w:p>
    <w:p w:rsidR="00B92DFD" w:rsidRPr="00B92DFD" w:rsidRDefault="00B92DFD" w:rsidP="00B92DFD">
      <w:pPr>
        <w:pStyle w:val="ListParagraph"/>
        <w:ind w:left="450"/>
        <w:jc w:val="both"/>
        <w:rPr>
          <w:rFonts w:ascii="Sylfaen" w:hAnsi="Sylfaen"/>
          <w:lang w:val="ka-GE"/>
        </w:rPr>
      </w:pPr>
    </w:p>
    <w:p w:rsidR="006E04EA" w:rsidRPr="0045213F" w:rsidRDefault="0045213F" w:rsidP="006E04EA">
      <w:pPr>
        <w:pStyle w:val="ListParagraph"/>
        <w:ind w:left="-270"/>
        <w:jc w:val="both"/>
        <w:rPr>
          <w:rFonts w:ascii="Sylfaen" w:hAnsi="Sylfaen"/>
          <w:b/>
          <w:lang w:val="ka-GE"/>
        </w:rPr>
      </w:pPr>
      <w:r w:rsidRPr="0045213F">
        <w:rPr>
          <w:rFonts w:ascii="Sylfaen" w:hAnsi="Sylfaen"/>
          <w:b/>
          <w:lang w:val="ka-GE"/>
        </w:rPr>
        <w:t>პრეტენდენტების მიერ წარმოსადგენი დოკუმენტაცია</w:t>
      </w:r>
    </w:p>
    <w:p w:rsidR="0045213F" w:rsidRPr="005619C6" w:rsidRDefault="0045213F" w:rsidP="0045213F">
      <w:pPr>
        <w:pStyle w:val="ListParagraph"/>
        <w:numPr>
          <w:ilvl w:val="0"/>
          <w:numId w:val="28"/>
        </w:numPr>
        <w:tabs>
          <w:tab w:val="clear" w:pos="720"/>
        </w:tabs>
        <w:spacing w:after="0" w:line="240" w:lineRule="auto"/>
        <w:ind w:left="0"/>
        <w:contextualSpacing w:val="0"/>
        <w:jc w:val="both"/>
        <w:rPr>
          <w:rStyle w:val="apple-converted-space"/>
        </w:rPr>
      </w:pPr>
      <w:r>
        <w:rPr>
          <w:rFonts w:ascii="Sylfaen" w:hAnsi="Sylfaen"/>
          <w:shd w:val="clear" w:color="auto" w:fill="FFFFFF"/>
          <w:lang w:val="ka-GE"/>
        </w:rPr>
        <w:t>კ</w:t>
      </w:r>
      <w:proofErr w:type="spellStart"/>
      <w:r w:rsidRPr="00BC2EF1">
        <w:rPr>
          <w:rFonts w:ascii="Sylfaen" w:hAnsi="Sylfaen"/>
          <w:shd w:val="clear" w:color="auto" w:fill="FFFFFF"/>
        </w:rPr>
        <w:t>ომპანიის</w:t>
      </w:r>
      <w:proofErr w:type="spellEnd"/>
      <w:r w:rsidR="00141ADF">
        <w:rPr>
          <w:rFonts w:ascii="Sylfaen" w:hAnsi="Sylfaen"/>
          <w:shd w:val="clear" w:color="auto" w:fill="FFFFFF"/>
        </w:rPr>
        <w:t xml:space="preserve"> </w:t>
      </w:r>
      <w:proofErr w:type="spellStart"/>
      <w:r w:rsidRPr="00BC2EF1">
        <w:rPr>
          <w:rFonts w:ascii="Sylfaen" w:hAnsi="Sylfaen"/>
          <w:shd w:val="clear" w:color="auto" w:fill="FFFFFF"/>
        </w:rPr>
        <w:t>რეკვიზიტები</w:t>
      </w:r>
      <w:proofErr w:type="spellEnd"/>
      <w:r w:rsidRPr="00BC2EF1">
        <w:rPr>
          <w:rFonts w:ascii="Sylfaen" w:hAnsi="Sylfaen"/>
          <w:shd w:val="clear" w:color="auto" w:fill="FFFFFF"/>
        </w:rPr>
        <w:t xml:space="preserve">: </w:t>
      </w:r>
      <w:proofErr w:type="spellStart"/>
      <w:r w:rsidRPr="00BC2EF1">
        <w:rPr>
          <w:rFonts w:ascii="Sylfaen" w:hAnsi="Sylfaen"/>
          <w:shd w:val="clear" w:color="auto" w:fill="FFFFFF"/>
        </w:rPr>
        <w:t>სრული</w:t>
      </w:r>
      <w:proofErr w:type="spellEnd"/>
      <w:r w:rsidR="00141ADF">
        <w:rPr>
          <w:rFonts w:ascii="Sylfaen" w:hAnsi="Sylfaen"/>
          <w:shd w:val="clear" w:color="auto" w:fill="FFFFFF"/>
        </w:rPr>
        <w:t xml:space="preserve"> </w:t>
      </w:r>
      <w:proofErr w:type="spellStart"/>
      <w:r w:rsidRPr="00BC2EF1">
        <w:rPr>
          <w:rFonts w:ascii="Sylfaen" w:hAnsi="Sylfaen"/>
          <w:shd w:val="clear" w:color="auto" w:fill="FFFFFF"/>
        </w:rPr>
        <w:t>დასახელება</w:t>
      </w:r>
      <w:proofErr w:type="spellEnd"/>
      <w:r w:rsidRPr="00BC2EF1">
        <w:rPr>
          <w:rFonts w:ascii="Sylfaen" w:hAnsi="Sylfaen"/>
          <w:shd w:val="clear" w:color="auto" w:fill="FFFFFF"/>
        </w:rPr>
        <w:t xml:space="preserve">, </w:t>
      </w:r>
      <w:proofErr w:type="spellStart"/>
      <w:r w:rsidRPr="00BC2EF1">
        <w:rPr>
          <w:rFonts w:ascii="Sylfaen" w:hAnsi="Sylfaen"/>
          <w:shd w:val="clear" w:color="auto" w:fill="FFFFFF"/>
        </w:rPr>
        <w:t>მისამართი</w:t>
      </w:r>
      <w:proofErr w:type="spellEnd"/>
      <w:r w:rsidR="00141ADF">
        <w:rPr>
          <w:rFonts w:ascii="Sylfaen" w:hAnsi="Sylfaen"/>
          <w:shd w:val="clear" w:color="auto" w:fill="FFFFFF"/>
        </w:rPr>
        <w:t xml:space="preserve"> </w:t>
      </w:r>
      <w:proofErr w:type="spellStart"/>
      <w:r w:rsidRPr="00BC2EF1">
        <w:rPr>
          <w:rFonts w:ascii="Sylfaen" w:hAnsi="Sylfaen"/>
          <w:shd w:val="clear" w:color="auto" w:fill="FFFFFF"/>
        </w:rPr>
        <w:t>და</w:t>
      </w:r>
      <w:proofErr w:type="spellEnd"/>
      <w:r w:rsidR="00141ADF">
        <w:rPr>
          <w:rFonts w:ascii="Sylfaen" w:hAnsi="Sylfaen"/>
          <w:shd w:val="clear" w:color="auto" w:fill="FFFFFF"/>
        </w:rPr>
        <w:t xml:space="preserve"> </w:t>
      </w:r>
      <w:proofErr w:type="spellStart"/>
      <w:r w:rsidRPr="00BC2EF1">
        <w:rPr>
          <w:rFonts w:ascii="Sylfaen" w:hAnsi="Sylfaen"/>
          <w:shd w:val="clear" w:color="auto" w:fill="FFFFFF"/>
        </w:rPr>
        <w:t>საკონტაქტო</w:t>
      </w:r>
      <w:proofErr w:type="spellEnd"/>
      <w:r w:rsidR="00141ADF">
        <w:rPr>
          <w:rFonts w:ascii="Sylfaen" w:hAnsi="Sylfaen"/>
          <w:shd w:val="clear" w:color="auto" w:fill="FFFFFF"/>
        </w:rPr>
        <w:t xml:space="preserve"> </w:t>
      </w:r>
      <w:proofErr w:type="spellStart"/>
      <w:r w:rsidRPr="00BC2EF1">
        <w:rPr>
          <w:rFonts w:ascii="Sylfaen" w:hAnsi="Sylfaen"/>
          <w:shd w:val="clear" w:color="auto" w:fill="FFFFFF"/>
        </w:rPr>
        <w:t>ტელეფონები</w:t>
      </w:r>
      <w:proofErr w:type="spellEnd"/>
      <w:r w:rsidRPr="00BC2EF1">
        <w:rPr>
          <w:rFonts w:ascii="Sylfaen" w:hAnsi="Sylfaen"/>
          <w:shd w:val="clear" w:color="auto" w:fill="FFFFFF"/>
        </w:rPr>
        <w:t xml:space="preserve">, </w:t>
      </w:r>
      <w:proofErr w:type="spellStart"/>
      <w:r w:rsidRPr="00BC2EF1">
        <w:rPr>
          <w:rFonts w:ascii="Sylfaen" w:hAnsi="Sylfaen"/>
          <w:shd w:val="clear" w:color="auto" w:fill="FFFFFF"/>
        </w:rPr>
        <w:t>პასუხისმგებელი</w:t>
      </w:r>
      <w:proofErr w:type="spellEnd"/>
      <w:r w:rsidR="00141ADF">
        <w:rPr>
          <w:rFonts w:ascii="Sylfaen" w:hAnsi="Sylfaen"/>
          <w:shd w:val="clear" w:color="auto" w:fill="FFFFFF"/>
        </w:rPr>
        <w:t xml:space="preserve"> </w:t>
      </w:r>
      <w:proofErr w:type="spellStart"/>
      <w:r w:rsidRPr="00BC2EF1">
        <w:rPr>
          <w:rFonts w:ascii="Sylfaen" w:hAnsi="Sylfaen"/>
          <w:shd w:val="clear" w:color="auto" w:fill="FFFFFF"/>
        </w:rPr>
        <w:t>პირის</w:t>
      </w:r>
      <w:proofErr w:type="spellEnd"/>
      <w:r w:rsidR="00141ADF">
        <w:rPr>
          <w:rFonts w:ascii="Sylfaen" w:hAnsi="Sylfaen"/>
          <w:shd w:val="clear" w:color="auto" w:fill="FFFFFF"/>
        </w:rPr>
        <w:t xml:space="preserve"> </w:t>
      </w:r>
      <w:proofErr w:type="spellStart"/>
      <w:r w:rsidRPr="00BC2EF1">
        <w:rPr>
          <w:rFonts w:ascii="Sylfaen" w:hAnsi="Sylfaen"/>
          <w:shd w:val="clear" w:color="auto" w:fill="FFFFFF"/>
        </w:rPr>
        <w:t>პირადობის</w:t>
      </w:r>
      <w:proofErr w:type="spellEnd"/>
      <w:r w:rsidR="00141ADF">
        <w:rPr>
          <w:rFonts w:ascii="Sylfaen" w:hAnsi="Sylfaen"/>
          <w:shd w:val="clear" w:color="auto" w:fill="FFFFFF"/>
        </w:rPr>
        <w:t xml:space="preserve"> </w:t>
      </w:r>
      <w:proofErr w:type="spellStart"/>
      <w:r w:rsidRPr="00BC2EF1">
        <w:rPr>
          <w:rFonts w:ascii="Sylfaen" w:hAnsi="Sylfaen"/>
          <w:shd w:val="clear" w:color="auto" w:fill="FFFFFF"/>
        </w:rPr>
        <w:t>დამადასტურებელი</w:t>
      </w:r>
      <w:proofErr w:type="spellEnd"/>
      <w:r w:rsidR="00141ADF">
        <w:rPr>
          <w:rFonts w:ascii="Sylfaen" w:hAnsi="Sylfaen"/>
          <w:shd w:val="clear" w:color="auto" w:fill="FFFFFF"/>
        </w:rPr>
        <w:t xml:space="preserve"> </w:t>
      </w:r>
      <w:proofErr w:type="spellStart"/>
      <w:r w:rsidRPr="00BC2EF1">
        <w:rPr>
          <w:rFonts w:ascii="Sylfaen" w:hAnsi="Sylfaen"/>
          <w:shd w:val="clear" w:color="auto" w:fill="FFFFFF"/>
        </w:rPr>
        <w:t>მოწმობის</w:t>
      </w:r>
      <w:proofErr w:type="spellEnd"/>
      <w:r w:rsidR="00141ADF">
        <w:rPr>
          <w:rFonts w:ascii="Sylfaen" w:hAnsi="Sylfaen"/>
          <w:shd w:val="clear" w:color="auto" w:fill="FFFFFF"/>
        </w:rPr>
        <w:t xml:space="preserve"> </w:t>
      </w:r>
      <w:proofErr w:type="spellStart"/>
      <w:r w:rsidRPr="00BC2EF1">
        <w:rPr>
          <w:rFonts w:ascii="Sylfaen" w:hAnsi="Sylfaen"/>
          <w:shd w:val="clear" w:color="auto" w:fill="FFFFFF"/>
        </w:rPr>
        <w:t>ასლი</w:t>
      </w:r>
      <w:proofErr w:type="spellEnd"/>
      <w:r w:rsidRPr="00BC2EF1">
        <w:rPr>
          <w:rFonts w:ascii="Sylfaen" w:hAnsi="Sylfaen"/>
          <w:shd w:val="clear" w:color="auto" w:fill="FFFFFF"/>
        </w:rPr>
        <w:t>;</w:t>
      </w:r>
      <w:r w:rsidRPr="00BC2EF1">
        <w:rPr>
          <w:rStyle w:val="apple-converted-space"/>
          <w:rFonts w:ascii="Sylfaen" w:hAnsi="Sylfaen"/>
          <w:shd w:val="clear" w:color="auto" w:fill="FFFFFF"/>
        </w:rPr>
        <w:t> </w:t>
      </w:r>
    </w:p>
    <w:p w:rsidR="005619C6" w:rsidRPr="0045213F" w:rsidRDefault="005619C6" w:rsidP="0045213F">
      <w:pPr>
        <w:pStyle w:val="ListParagraph"/>
        <w:numPr>
          <w:ilvl w:val="0"/>
          <w:numId w:val="28"/>
        </w:numPr>
        <w:tabs>
          <w:tab w:val="clear" w:pos="720"/>
        </w:tabs>
        <w:spacing w:after="0" w:line="240" w:lineRule="auto"/>
        <w:ind w:left="0"/>
        <w:contextualSpacing w:val="0"/>
        <w:jc w:val="both"/>
      </w:pPr>
      <w:r>
        <w:rPr>
          <w:rStyle w:val="apple-converted-space"/>
          <w:rFonts w:ascii="Sylfaen" w:hAnsi="Sylfaen"/>
          <w:shd w:val="clear" w:color="auto" w:fill="FFFFFF"/>
          <w:lang w:val="ka-GE"/>
        </w:rPr>
        <w:t>ბოლო სამი თვის განმავლობაში მომზადებული ამონაწერი მეწარმეთა და არასამეწარმეო (არაკომერიცული) იურიდიული პირების რეესტრიდან;</w:t>
      </w:r>
    </w:p>
    <w:p w:rsidR="0045213F" w:rsidRPr="0045213F" w:rsidRDefault="0045213F" w:rsidP="0045213F">
      <w:pPr>
        <w:pStyle w:val="ListParagraph"/>
        <w:numPr>
          <w:ilvl w:val="0"/>
          <w:numId w:val="28"/>
        </w:numPr>
        <w:tabs>
          <w:tab w:val="clear" w:pos="720"/>
          <w:tab w:val="num" w:pos="0"/>
        </w:tabs>
        <w:spacing w:after="165" w:line="330" w:lineRule="atLeast"/>
        <w:ind w:left="0"/>
        <w:textAlignment w:val="baseline"/>
        <w:outlineLvl w:val="2"/>
        <w:rPr>
          <w:rFonts w:ascii="inherit" w:hAnsi="inherit" w:cs="Arial"/>
          <w:color w:val="62CCDA"/>
        </w:rPr>
      </w:pP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კომპანიის</w:t>
      </w:r>
      <w:proofErr w:type="spellEnd"/>
      <w:r w:rsidR="00141ADF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მოღვაწეობის</w:t>
      </w:r>
      <w:proofErr w:type="spellEnd"/>
      <w:r w:rsidR="00141ADF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შესახებ</w:t>
      </w:r>
      <w:proofErr w:type="spellEnd"/>
      <w:r w:rsidR="00141ADF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ინფორმაცია</w:t>
      </w:r>
      <w:proofErr w:type="spellEnd"/>
      <w:r w:rsidRPr="0045213F">
        <w:rPr>
          <w:rFonts w:ascii="inherit" w:hAnsi="inherit" w:cs="Arial"/>
          <w:color w:val="000000"/>
          <w:bdr w:val="none" w:sz="0" w:space="0" w:color="auto" w:frame="1"/>
        </w:rPr>
        <w:t xml:space="preserve"> (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საქმიანობის</w:t>
      </w:r>
      <w:proofErr w:type="spellEnd"/>
      <w:r w:rsidR="00141ADF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მოკლე</w:t>
      </w:r>
      <w:proofErr w:type="spellEnd"/>
      <w:r w:rsidR="00141ADF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აღწერილობა</w:t>
      </w:r>
      <w:proofErr w:type="spellEnd"/>
      <w:r w:rsidRPr="0045213F">
        <w:rPr>
          <w:rFonts w:ascii="inherit" w:hAnsi="inherit" w:cs="Arial"/>
          <w:color w:val="000000"/>
          <w:bdr w:val="none" w:sz="0" w:space="0" w:color="auto" w:frame="1"/>
        </w:rPr>
        <w:t xml:space="preserve">,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გამოცდილება</w:t>
      </w:r>
      <w:proofErr w:type="spellEnd"/>
      <w:r w:rsidRPr="0045213F">
        <w:rPr>
          <w:rFonts w:ascii="inherit" w:hAnsi="inherit" w:cs="Arial"/>
          <w:color w:val="000000"/>
          <w:bdr w:val="none" w:sz="0" w:space="0" w:color="auto" w:frame="1"/>
        </w:rPr>
        <w:t xml:space="preserve">,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კლიენტების</w:t>
      </w:r>
      <w:proofErr w:type="spellEnd"/>
      <w:r w:rsidR="00141ADF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სია</w:t>
      </w:r>
      <w:proofErr w:type="spellEnd"/>
      <w:r w:rsidR="00141ADF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ბოლო</w:t>
      </w:r>
      <w:proofErr w:type="spellEnd"/>
      <w:r w:rsidRPr="0045213F">
        <w:rPr>
          <w:rFonts w:ascii="inherit" w:hAnsi="inherit" w:cs="Arial"/>
          <w:color w:val="000000"/>
          <w:bdr w:val="none" w:sz="0" w:space="0" w:color="auto" w:frame="1"/>
        </w:rPr>
        <w:t xml:space="preserve"> 3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წლის</w:t>
      </w:r>
      <w:proofErr w:type="spellEnd"/>
      <w:r w:rsidR="00141ADF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განმავლობაში</w:t>
      </w:r>
      <w:proofErr w:type="spellEnd"/>
      <w:r w:rsidR="00141ADF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r w:rsidR="0048622F">
        <w:rPr>
          <w:rFonts w:ascii="Sylfaen" w:hAnsi="Sylfaen" w:cs="Sylfaen"/>
          <w:color w:val="000000"/>
          <w:bdr w:val="none" w:sz="0" w:space="0" w:color="auto" w:frame="1"/>
          <w:lang w:val="ka-GE"/>
        </w:rPr>
        <w:t>და თითოეულ კლიე</w:t>
      </w:r>
      <w:r w:rsidR="00EA060A">
        <w:rPr>
          <w:rFonts w:ascii="Sylfaen" w:hAnsi="Sylfaen" w:cs="Sylfaen"/>
          <w:color w:val="000000"/>
          <w:bdr w:val="none" w:sz="0" w:space="0" w:color="auto" w:frame="1"/>
          <w:lang w:val="ka-GE"/>
        </w:rPr>
        <w:t>ნ</w:t>
      </w:r>
      <w:r w:rsidR="0048622F">
        <w:rPr>
          <w:rFonts w:ascii="Sylfaen" w:hAnsi="Sylfaen" w:cs="Sylfaen"/>
          <w:color w:val="000000"/>
          <w:bdr w:val="none" w:sz="0" w:space="0" w:color="auto" w:frame="1"/>
          <w:lang w:val="ka-GE"/>
        </w:rPr>
        <w:t>ტთან დაკავშირებით გაწეული მომსახურების ჯამური ღირებულება</w:t>
      </w:r>
      <w:r w:rsidR="001303FF">
        <w:rPr>
          <w:rFonts w:ascii="Sylfaen" w:hAnsi="Sylfaen" w:cs="Sylfaen"/>
          <w:color w:val="000000"/>
          <w:bdr w:val="none" w:sz="0" w:space="0" w:color="auto" w:frame="1"/>
          <w:lang w:val="ka-GE"/>
        </w:rPr>
        <w:t xml:space="preserve">. ამასთან, უპირატესობა მიენიჭება იმ პრეტენდენტებს, რომელთაც აქვთ </w:t>
      </w:r>
      <w:r w:rsidR="001D3660">
        <w:rPr>
          <w:rFonts w:ascii="Sylfaen" w:hAnsi="Sylfaen" w:cs="Sylfaen"/>
          <w:color w:val="000000"/>
          <w:bdr w:val="none" w:sz="0" w:space="0" w:color="auto" w:frame="1"/>
          <w:lang w:val="ka-GE"/>
        </w:rPr>
        <w:t>ანალოგიური პროექტის</w:t>
      </w:r>
      <w:r w:rsidR="00141ADF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r w:rsidR="006E2C01">
        <w:rPr>
          <w:rFonts w:ascii="Sylfaen" w:hAnsi="Sylfaen" w:cs="Sylfaen"/>
          <w:color w:val="000000"/>
          <w:bdr w:val="none" w:sz="0" w:space="0" w:color="auto" w:frame="1"/>
          <w:lang w:val="ka-GE"/>
        </w:rPr>
        <w:t>განხორციელების</w:t>
      </w:r>
      <w:r w:rsidR="001303FF">
        <w:rPr>
          <w:rFonts w:ascii="Sylfaen" w:hAnsi="Sylfaen" w:cs="Sylfaen"/>
          <w:color w:val="000000"/>
          <w:bdr w:val="none" w:sz="0" w:space="0" w:color="auto" w:frame="1"/>
          <w:lang w:val="ka-GE"/>
        </w:rPr>
        <w:t xml:space="preserve"> გამოცდილება</w:t>
      </w:r>
      <w:r w:rsidRPr="0045213F">
        <w:rPr>
          <w:rFonts w:ascii="inherit" w:hAnsi="inherit" w:cs="Arial"/>
          <w:color w:val="000000"/>
          <w:bdr w:val="none" w:sz="0" w:space="0" w:color="auto" w:frame="1"/>
        </w:rPr>
        <w:t>);</w:t>
      </w:r>
    </w:p>
    <w:p w:rsidR="001D3660" w:rsidRPr="00D61E88" w:rsidRDefault="001D3660" w:rsidP="0045213F">
      <w:pPr>
        <w:pStyle w:val="ListParagraph"/>
        <w:numPr>
          <w:ilvl w:val="0"/>
          <w:numId w:val="28"/>
        </w:numPr>
        <w:tabs>
          <w:tab w:val="clear" w:pos="720"/>
          <w:tab w:val="num" w:pos="0"/>
        </w:tabs>
        <w:spacing w:after="165" w:line="330" w:lineRule="atLeast"/>
        <w:ind w:left="0"/>
        <w:textAlignment w:val="baseline"/>
        <w:outlineLvl w:val="2"/>
        <w:rPr>
          <w:rFonts w:ascii="inherit" w:hAnsi="inherit" w:cs="Arial"/>
          <w:color w:val="62CCDA"/>
        </w:rPr>
      </w:pPr>
      <w:r>
        <w:rPr>
          <w:rFonts w:ascii="Sylfaen" w:hAnsi="Sylfaen"/>
          <w:shd w:val="clear" w:color="auto" w:fill="FFFFFF"/>
          <w:lang w:val="ka-GE"/>
        </w:rPr>
        <w:t>შ</w:t>
      </w:r>
      <w:r w:rsidRPr="00B823F9">
        <w:rPr>
          <w:rFonts w:ascii="Sylfaen" w:hAnsi="Sylfaen"/>
          <w:shd w:val="clear" w:color="auto" w:fill="FFFFFF"/>
          <w:lang w:val="ka-GE"/>
        </w:rPr>
        <w:t>ევსებული აფიდავიტი (დანართი</w:t>
      </w:r>
      <w:r>
        <w:rPr>
          <w:rFonts w:ascii="Sylfaen" w:hAnsi="Sylfaen"/>
          <w:lang w:val="ka-GE"/>
        </w:rPr>
        <w:t>№</w:t>
      </w:r>
      <w:r w:rsidR="00B92DFD">
        <w:rPr>
          <w:rFonts w:ascii="Sylfaen" w:hAnsi="Sylfaen"/>
          <w:lang w:val="ka-GE"/>
        </w:rPr>
        <w:t>2</w:t>
      </w:r>
      <w:r w:rsidRPr="00B823F9">
        <w:rPr>
          <w:rFonts w:ascii="Sylfaen" w:hAnsi="Sylfaen"/>
          <w:shd w:val="clear" w:color="auto" w:fill="FFFFFF"/>
          <w:lang w:val="ka-GE"/>
        </w:rPr>
        <w:t>)</w:t>
      </w:r>
      <w:r>
        <w:rPr>
          <w:rFonts w:ascii="Sylfaen" w:hAnsi="Sylfaen"/>
          <w:shd w:val="clear" w:color="auto" w:fill="FFFFFF"/>
          <w:lang w:val="ka-GE"/>
        </w:rPr>
        <w:t>;</w:t>
      </w:r>
    </w:p>
    <w:p w:rsidR="0045213F" w:rsidRPr="001D3660" w:rsidRDefault="0045213F" w:rsidP="0045213F">
      <w:pPr>
        <w:pStyle w:val="ListParagraph"/>
        <w:numPr>
          <w:ilvl w:val="0"/>
          <w:numId w:val="28"/>
        </w:numPr>
        <w:tabs>
          <w:tab w:val="clear" w:pos="720"/>
          <w:tab w:val="num" w:pos="0"/>
        </w:tabs>
        <w:spacing w:after="165" w:line="330" w:lineRule="atLeast"/>
        <w:ind w:left="0"/>
        <w:textAlignment w:val="baseline"/>
        <w:outlineLvl w:val="2"/>
        <w:rPr>
          <w:rFonts w:ascii="inherit" w:hAnsi="inherit" w:cs="Arial"/>
          <w:color w:val="62CCDA"/>
        </w:rPr>
      </w:pPr>
      <w:proofErr w:type="spellStart"/>
      <w:r w:rsidRPr="00D61E88">
        <w:rPr>
          <w:rFonts w:ascii="Sylfaen" w:hAnsi="Sylfaen" w:cs="Sylfaen"/>
          <w:color w:val="000000"/>
          <w:bdr w:val="none" w:sz="0" w:space="0" w:color="auto" w:frame="1"/>
        </w:rPr>
        <w:t>სამუშაოების</w:t>
      </w:r>
      <w:proofErr w:type="spellEnd"/>
      <w:r w:rsidR="00141ADF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D61E88">
        <w:rPr>
          <w:rFonts w:ascii="Sylfaen" w:hAnsi="Sylfaen" w:cs="Sylfaen"/>
          <w:color w:val="000000"/>
          <w:bdr w:val="none" w:sz="0" w:space="0" w:color="auto" w:frame="1"/>
        </w:rPr>
        <w:t>გრაფიკი</w:t>
      </w:r>
      <w:proofErr w:type="spellEnd"/>
      <w:r w:rsidRPr="00D61E88">
        <w:rPr>
          <w:rFonts w:ascii="inherit" w:hAnsi="inherit" w:cs="Arial"/>
          <w:color w:val="000000"/>
          <w:bdr w:val="none" w:sz="0" w:space="0" w:color="auto" w:frame="1"/>
        </w:rPr>
        <w:t xml:space="preserve"> - </w:t>
      </w:r>
      <w:r w:rsidR="004C0404">
        <w:rPr>
          <w:rFonts w:ascii="Sylfaen" w:hAnsi="Sylfaen" w:cs="Arial"/>
          <w:color w:val="000000"/>
          <w:bdr w:val="none" w:sz="0" w:space="0" w:color="auto" w:frame="1"/>
          <w:lang w:val="ka-GE"/>
        </w:rPr>
        <w:t xml:space="preserve">(ინფორმაცია </w:t>
      </w:r>
      <w:proofErr w:type="spellStart"/>
      <w:r w:rsidRPr="00D61E88">
        <w:rPr>
          <w:rFonts w:ascii="Sylfaen" w:hAnsi="Sylfaen" w:cs="Sylfaen"/>
          <w:color w:val="000000"/>
          <w:bdr w:val="none" w:sz="0" w:space="0" w:color="auto" w:frame="1"/>
        </w:rPr>
        <w:t>სამუშაოები</w:t>
      </w:r>
      <w:proofErr w:type="spellEnd"/>
      <w:r w:rsidR="004C0404">
        <w:rPr>
          <w:rFonts w:ascii="Sylfaen" w:hAnsi="Sylfaen" w:cs="Sylfaen"/>
          <w:color w:val="000000"/>
          <w:bdr w:val="none" w:sz="0" w:space="0" w:color="auto" w:frame="1"/>
          <w:lang w:val="ka-GE"/>
        </w:rPr>
        <w:t>ს</w:t>
      </w:r>
      <w:r w:rsidR="00141ADF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D61E88">
        <w:rPr>
          <w:rFonts w:ascii="Sylfaen" w:hAnsi="Sylfaen" w:cs="Sylfaen"/>
          <w:color w:val="000000"/>
          <w:bdr w:val="none" w:sz="0" w:space="0" w:color="auto" w:frame="1"/>
        </w:rPr>
        <w:t>დასრულ</w:t>
      </w:r>
      <w:proofErr w:type="spellEnd"/>
      <w:r w:rsidR="004C0404">
        <w:rPr>
          <w:rFonts w:ascii="Sylfaen" w:hAnsi="Sylfaen" w:cs="Sylfaen"/>
          <w:color w:val="000000"/>
          <w:bdr w:val="none" w:sz="0" w:space="0" w:color="auto" w:frame="1"/>
          <w:lang w:val="ka-GE"/>
        </w:rPr>
        <w:t>ების ვადებზე)</w:t>
      </w:r>
      <w:r w:rsidR="001D3660">
        <w:rPr>
          <w:rFonts w:ascii="Sylfaen" w:hAnsi="Sylfaen" w:cs="Arial"/>
          <w:color w:val="000000"/>
          <w:bdr w:val="none" w:sz="0" w:space="0" w:color="auto" w:frame="1"/>
          <w:lang w:val="ka-GE"/>
        </w:rPr>
        <w:t>;</w:t>
      </w:r>
    </w:p>
    <w:p w:rsidR="001D3660" w:rsidRPr="001D3660" w:rsidRDefault="001D3660" w:rsidP="001D3660">
      <w:pPr>
        <w:pStyle w:val="ListParagraph"/>
        <w:numPr>
          <w:ilvl w:val="0"/>
          <w:numId w:val="28"/>
        </w:numPr>
        <w:tabs>
          <w:tab w:val="clear" w:pos="720"/>
          <w:tab w:val="num" w:pos="0"/>
        </w:tabs>
        <w:spacing w:after="165" w:line="330" w:lineRule="atLeast"/>
        <w:ind w:left="0"/>
        <w:textAlignment w:val="baseline"/>
        <w:outlineLvl w:val="2"/>
        <w:rPr>
          <w:rFonts w:ascii="inherit" w:hAnsi="inherit" w:cs="Arial"/>
          <w:color w:val="62CCDA"/>
        </w:rPr>
      </w:pPr>
      <w:r w:rsidRPr="00D61E88">
        <w:rPr>
          <w:rFonts w:ascii="Sylfaen" w:hAnsi="Sylfaen" w:cs="Sylfaen"/>
          <w:lang w:val="ka-GE"/>
        </w:rPr>
        <w:t xml:space="preserve">შევსებული და შესაბამისი უფლებამოსილი პიროვნების მიერ ხელმოწერილი შეთანხმება </w:t>
      </w:r>
      <w:r>
        <w:rPr>
          <w:rFonts w:ascii="Sylfaen" w:hAnsi="Sylfaen" w:cs="Sylfaen"/>
          <w:lang w:val="ka-GE"/>
        </w:rPr>
        <w:t>კ</w:t>
      </w:r>
      <w:r w:rsidRPr="00D61E88">
        <w:rPr>
          <w:rFonts w:ascii="Sylfaen" w:hAnsi="Sylfaen" w:cs="Sylfaen"/>
          <w:lang w:val="ka-GE"/>
        </w:rPr>
        <w:t>ონფიდენციალურობაზე</w:t>
      </w:r>
      <w:r>
        <w:rPr>
          <w:rFonts w:ascii="Sylfaen" w:hAnsi="Sylfaen" w:cs="Sylfaen"/>
          <w:lang w:val="ka-GE"/>
        </w:rPr>
        <w:t xml:space="preserve"> (დანართი N</w:t>
      </w:r>
      <w:r w:rsidR="00B92DFD">
        <w:rPr>
          <w:rFonts w:ascii="Sylfaen" w:hAnsi="Sylfaen" w:cs="Sylfaen"/>
          <w:lang w:val="ka-GE"/>
        </w:rPr>
        <w:t>3</w:t>
      </w:r>
      <w:r>
        <w:rPr>
          <w:rFonts w:ascii="Sylfaen" w:hAnsi="Sylfaen" w:cs="Sylfaen"/>
          <w:lang w:val="ka-GE"/>
        </w:rPr>
        <w:t>)</w:t>
      </w:r>
      <w:r w:rsidRPr="00D61E88">
        <w:rPr>
          <w:rFonts w:ascii="Sylfaen" w:hAnsi="Sylfaen" w:cs="Sylfaen"/>
          <w:lang w:val="ka-GE"/>
        </w:rPr>
        <w:t>.</w:t>
      </w:r>
    </w:p>
    <w:p w:rsidR="0045213F" w:rsidRPr="0045213F" w:rsidRDefault="0045213F" w:rsidP="006E04EA">
      <w:pPr>
        <w:pStyle w:val="ListParagraph"/>
        <w:ind w:left="-270"/>
        <w:jc w:val="both"/>
        <w:rPr>
          <w:rFonts w:ascii="Sylfaen" w:hAnsi="Sylfaen"/>
          <w:lang w:val="ka-GE"/>
        </w:rPr>
      </w:pPr>
    </w:p>
    <w:p w:rsidR="0045213F" w:rsidRPr="00BC2EF1" w:rsidRDefault="0045213F" w:rsidP="006E04EA">
      <w:pPr>
        <w:pStyle w:val="ListParagraph"/>
        <w:ind w:left="-270"/>
        <w:jc w:val="both"/>
        <w:rPr>
          <w:rFonts w:ascii="Sylfaen" w:hAnsi="Sylfaen"/>
          <w:lang w:val="ka-GE"/>
        </w:rPr>
      </w:pPr>
    </w:p>
    <w:p w:rsidR="006E04EA" w:rsidRDefault="0045213F" w:rsidP="006D061F">
      <w:pPr>
        <w:pStyle w:val="ListParagraph"/>
        <w:ind w:left="-270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სამუშაოები</w:t>
      </w:r>
      <w:r w:rsidR="006E04EA" w:rsidRPr="00BC2EF1">
        <w:rPr>
          <w:rFonts w:ascii="Sylfaen" w:hAnsi="Sylfaen"/>
          <w:b/>
          <w:lang w:val="ka-GE"/>
        </w:rPr>
        <w:t xml:space="preserve"> უნდა განხორციელდეს აღნიშნულ სფეროში საქართველოს კანონმდებლობის და საერთაშორისო სტანდარტების მოთხოვნათა სრული დაცვით.</w:t>
      </w:r>
    </w:p>
    <w:p w:rsidR="006D061F" w:rsidRPr="00BC2EF1" w:rsidRDefault="006D061F" w:rsidP="006D061F">
      <w:pPr>
        <w:pStyle w:val="ListParagraph"/>
        <w:ind w:left="0"/>
        <w:jc w:val="both"/>
        <w:rPr>
          <w:rFonts w:ascii="Sylfaen" w:hAnsi="Sylfaen"/>
          <w:b/>
          <w:bCs/>
          <w:iCs/>
          <w:lang w:val="ka-GE"/>
        </w:rPr>
      </w:pPr>
    </w:p>
    <w:p w:rsidR="006D061F" w:rsidRPr="006D061F" w:rsidRDefault="006E04EA" w:rsidP="006D061F">
      <w:pPr>
        <w:pStyle w:val="ListParagraph"/>
        <w:ind w:left="-270"/>
        <w:jc w:val="both"/>
        <w:rPr>
          <w:rFonts w:ascii="Sylfaen" w:hAnsi="Sylfaen"/>
          <w:b/>
        </w:rPr>
      </w:pPr>
      <w:r w:rsidRPr="006D061F">
        <w:rPr>
          <w:rFonts w:ascii="Sylfaen" w:hAnsi="Sylfaen"/>
          <w:b/>
          <w:lang w:val="ka-GE"/>
        </w:rPr>
        <w:lastRenderedPageBreak/>
        <w:t>იმ შემთხვევაში, თუკი საქონლის და მომსახურების მიწოდება/სამუშაოთა შესრულება იგეგმება ქვეკონტრაქტორ(ებ)ის მეშვეობით, დაინტერესებული კანდიდატ(ებ)ის მიერ ასევე წარმოდგენილ უნდა იქნ</w:t>
      </w:r>
      <w:r w:rsidR="006E2C01">
        <w:rPr>
          <w:rFonts w:ascii="Sylfaen" w:hAnsi="Sylfaen"/>
          <w:b/>
          <w:lang w:val="ka-GE"/>
        </w:rPr>
        <w:t>ე</w:t>
      </w:r>
      <w:r w:rsidRPr="006D061F">
        <w:rPr>
          <w:rFonts w:ascii="Sylfaen" w:hAnsi="Sylfaen"/>
          <w:b/>
          <w:lang w:val="ka-GE"/>
        </w:rPr>
        <w:t>ს ქვეკონტრაქტორ(ებ)ის შესახებ მონაცემები, ზემოაღნიშნული საბუთების სახით.</w:t>
      </w:r>
    </w:p>
    <w:p w:rsidR="006D061F" w:rsidRPr="006D061F" w:rsidRDefault="006D061F" w:rsidP="006D061F">
      <w:pPr>
        <w:pStyle w:val="ListParagraph"/>
        <w:ind w:left="-270"/>
        <w:jc w:val="both"/>
        <w:rPr>
          <w:rFonts w:ascii="Sylfaen" w:hAnsi="Sylfaen"/>
          <w:b/>
          <w:i/>
        </w:rPr>
      </w:pPr>
    </w:p>
    <w:p w:rsidR="006D061F" w:rsidRPr="006D061F" w:rsidRDefault="006D061F" w:rsidP="006D061F">
      <w:pPr>
        <w:pStyle w:val="ListParagraph"/>
        <w:ind w:left="-270"/>
        <w:jc w:val="both"/>
        <w:rPr>
          <w:rFonts w:ascii="Sylfaen" w:hAnsi="Sylfaen"/>
          <w:b/>
          <w:i/>
        </w:rPr>
      </w:pPr>
      <w:r w:rsidRPr="006D061F">
        <w:rPr>
          <w:rFonts w:ascii="Sylfaen" w:hAnsi="Sylfaen" w:cs="Sylfaen"/>
          <w:b/>
          <w:lang w:val="ka-GE"/>
        </w:rPr>
        <w:t>პრეტენდენტი პასუხისმგებელია დამკვეთის  მიერ მიწოდებული ინფორმაციის კონფიდენციალურობაზე, როგორც შერჩევის პროცესის მსვლელობის, ასევე მისი დასრულების შემდეგ მიუხედავად ტენდერის შედეგებისა.</w:t>
      </w:r>
    </w:p>
    <w:p w:rsidR="006D061F" w:rsidRPr="006D061F" w:rsidRDefault="006D061F" w:rsidP="006D061F">
      <w:pPr>
        <w:pStyle w:val="ListParagraph"/>
        <w:rPr>
          <w:rFonts w:ascii="Sylfaen" w:hAnsi="Sylfaen"/>
          <w:b/>
          <w:i/>
        </w:rPr>
      </w:pPr>
    </w:p>
    <w:p w:rsidR="006D061F" w:rsidRDefault="006D061F" w:rsidP="006D061F">
      <w:pPr>
        <w:pStyle w:val="ListParagraph"/>
        <w:ind w:left="-270"/>
        <w:jc w:val="both"/>
        <w:rPr>
          <w:rFonts w:ascii="Sylfaen" w:hAnsi="Sylfaen"/>
          <w:b/>
          <w:i/>
          <w:lang w:val="ka-GE"/>
        </w:rPr>
      </w:pPr>
    </w:p>
    <w:p w:rsidR="00D61E88" w:rsidRPr="006D061F" w:rsidRDefault="006E04EA" w:rsidP="006D061F">
      <w:pPr>
        <w:pStyle w:val="ListParagraph"/>
        <w:ind w:left="-270"/>
        <w:jc w:val="both"/>
        <w:rPr>
          <w:rFonts w:ascii="Sylfaen" w:hAnsi="Sylfaen"/>
          <w:b/>
          <w:shd w:val="clear" w:color="auto" w:fill="FFFFFF"/>
          <w:lang w:val="ka-GE"/>
        </w:rPr>
      </w:pPr>
      <w:r w:rsidRPr="006D061F">
        <w:rPr>
          <w:rFonts w:ascii="Sylfaen" w:hAnsi="Sylfaen" w:cs="Sylfaen"/>
          <w:b/>
          <w:shd w:val="clear" w:color="auto" w:fill="FFFFFF"/>
          <w:lang w:val="ka-GE"/>
        </w:rPr>
        <w:t>ტენდერში გამარჯვებულ პირს, ხელშეკრულების გაფორმებამდე 5 (ხუთი) კალენდარული დღით ადრე</w:t>
      </w:r>
      <w:r w:rsidR="0048622F">
        <w:rPr>
          <w:rFonts w:ascii="Sylfaen" w:hAnsi="Sylfaen" w:cs="Sylfaen"/>
          <w:b/>
          <w:shd w:val="clear" w:color="auto" w:fill="FFFFFF"/>
          <w:lang w:val="ka-GE"/>
        </w:rPr>
        <w:t xml:space="preserve"> ან ხელშეკრულების გაფორმებიდან 3 (სამი) კალენდარული დღის ვადაში</w:t>
      </w:r>
      <w:r w:rsidRPr="006D061F">
        <w:rPr>
          <w:rFonts w:ascii="Sylfaen" w:hAnsi="Sylfaen" w:cs="Sylfaen"/>
          <w:b/>
          <w:shd w:val="clear" w:color="auto" w:fill="FFFFFF"/>
          <w:lang w:val="ka-GE"/>
        </w:rPr>
        <w:t>,</w:t>
      </w:r>
      <w:r w:rsidR="005A1B31">
        <w:rPr>
          <w:rFonts w:ascii="Sylfaen" w:hAnsi="Sylfaen"/>
          <w:b/>
          <w:shd w:val="clear" w:color="auto" w:fill="FFFFFF"/>
          <w:lang w:val="ka-GE"/>
        </w:rPr>
        <w:t xml:space="preserve">შესაძლოა </w:t>
      </w:r>
      <w:r w:rsidRPr="006D061F">
        <w:rPr>
          <w:rFonts w:ascii="Sylfaen" w:hAnsi="Sylfaen"/>
          <w:b/>
          <w:shd w:val="clear" w:color="auto" w:fill="FFFFFF"/>
          <w:lang w:val="ka-GE"/>
        </w:rPr>
        <w:t>მოეთხოვ</w:t>
      </w:r>
      <w:r w:rsidR="005A1B31">
        <w:rPr>
          <w:rFonts w:ascii="Sylfaen" w:hAnsi="Sylfaen"/>
          <w:b/>
          <w:shd w:val="clear" w:color="auto" w:fill="FFFFFF"/>
          <w:lang w:val="ka-GE"/>
        </w:rPr>
        <w:t>ოს</w:t>
      </w:r>
      <w:r w:rsidRPr="006D061F">
        <w:rPr>
          <w:rFonts w:ascii="Sylfaen" w:hAnsi="Sylfaen"/>
          <w:b/>
          <w:shd w:val="clear" w:color="auto" w:fill="FFFFFF"/>
          <w:lang w:val="ka-GE"/>
        </w:rPr>
        <w:t xml:space="preserve"> შემდეგი დოკუმენტების წარმოდგენის ვალდებულება</w:t>
      </w:r>
      <w:r w:rsidR="005619C6">
        <w:rPr>
          <w:rFonts w:ascii="Sylfaen" w:hAnsi="Sylfaen"/>
          <w:b/>
          <w:shd w:val="clear" w:color="auto" w:fill="FFFFFF"/>
          <w:lang w:val="ka-GE"/>
        </w:rPr>
        <w:t xml:space="preserve"> (ამასთან, მოცემული დოკუმენტაციის წარმოუდგენლობის შემთხვევაში, შემსყიდველი უფლებამოსილია, გამარჯვებული პრეტენდენტი გამოაცხადოს დისკვალიფიცირებულად და უარი თქვას შესაბამისი ხელშეკრულების გაფორმებაზე)</w:t>
      </w:r>
      <w:r w:rsidRPr="006D061F">
        <w:rPr>
          <w:rFonts w:ascii="Sylfaen" w:hAnsi="Sylfaen"/>
          <w:b/>
          <w:shd w:val="clear" w:color="auto" w:fill="FFFFFF"/>
          <w:lang w:val="ka-GE"/>
        </w:rPr>
        <w:t>:</w:t>
      </w:r>
    </w:p>
    <w:p w:rsidR="00DA3415" w:rsidRPr="00DA3415" w:rsidRDefault="00DA3415" w:rsidP="00D61E88">
      <w:pPr>
        <w:pStyle w:val="ListParagraph"/>
        <w:numPr>
          <w:ilvl w:val="0"/>
          <w:numId w:val="30"/>
        </w:numPr>
        <w:ind w:left="-270"/>
        <w:jc w:val="both"/>
        <w:rPr>
          <w:rFonts w:ascii="Sylfaen" w:hAnsi="Sylfaen"/>
          <w:shd w:val="clear" w:color="auto" w:fill="FFFFFF"/>
          <w:lang w:val="ka-GE"/>
        </w:rPr>
      </w:pPr>
      <w:r>
        <w:rPr>
          <w:rFonts w:ascii="Sylfaen" w:hAnsi="Sylfaen"/>
          <w:shd w:val="clear" w:color="auto" w:fill="FFFFFF"/>
          <w:lang w:val="ka-GE"/>
        </w:rPr>
        <w:t>შემსყიდველისათვის მისა</w:t>
      </w:r>
      <w:r w:rsidR="00F4710E">
        <w:rPr>
          <w:rFonts w:ascii="Sylfaen" w:hAnsi="Sylfaen"/>
          <w:shd w:val="clear" w:color="auto" w:fill="FFFFFF"/>
          <w:lang w:val="ka-GE"/>
        </w:rPr>
        <w:t>ღ</w:t>
      </w:r>
      <w:r>
        <w:rPr>
          <w:rFonts w:ascii="Sylfaen" w:hAnsi="Sylfaen"/>
          <w:shd w:val="clear" w:color="auto" w:fill="FFFFFF"/>
          <w:lang w:val="ka-GE"/>
        </w:rPr>
        <w:t xml:space="preserve">ები ბანკიდან/სადაზღვევო კომპანიიდან </w:t>
      </w:r>
      <w:r w:rsidRPr="00DA3415">
        <w:rPr>
          <w:rFonts w:ascii="Sylfaen" w:hAnsi="Sylfaen"/>
          <w:shd w:val="clear" w:color="auto" w:fill="FFFFFF"/>
          <w:lang w:val="ka-GE"/>
        </w:rPr>
        <w:t>ხელშეკრულების შესრულების გარანტია მთლიანი სახელშეკრულებო ღირებულების</w:t>
      </w:r>
      <w:r>
        <w:rPr>
          <w:rFonts w:ascii="Sylfaen" w:hAnsi="Sylfaen"/>
          <w:shd w:val="clear" w:color="auto" w:fill="FFFFFF"/>
          <w:lang w:val="ka-GE"/>
        </w:rPr>
        <w:t xml:space="preserve"> 5%–ის ოდენობით. გარანტიის მოქ</w:t>
      </w:r>
      <w:r w:rsidR="00F4710E">
        <w:rPr>
          <w:rFonts w:ascii="Sylfaen" w:hAnsi="Sylfaen"/>
          <w:shd w:val="clear" w:color="auto" w:fill="FFFFFF"/>
          <w:lang w:val="ka-GE"/>
        </w:rPr>
        <w:t>მე</w:t>
      </w:r>
      <w:r>
        <w:rPr>
          <w:rFonts w:ascii="Sylfaen" w:hAnsi="Sylfaen"/>
          <w:shd w:val="clear" w:color="auto" w:fill="FFFFFF"/>
          <w:lang w:val="ka-GE"/>
        </w:rPr>
        <w:t>დება 3 (სამი) თვით უნდა აღემატებოდეს ხელშეკრულების მოქმედების ვადას.</w:t>
      </w:r>
    </w:p>
    <w:p w:rsidR="00D61E88" w:rsidRPr="00D61E88" w:rsidRDefault="00D61E88" w:rsidP="00D61E88">
      <w:pPr>
        <w:pStyle w:val="ListParagraph"/>
        <w:numPr>
          <w:ilvl w:val="0"/>
          <w:numId w:val="30"/>
        </w:numPr>
        <w:ind w:left="-270"/>
        <w:jc w:val="both"/>
        <w:rPr>
          <w:rFonts w:ascii="Sylfaen" w:hAnsi="Sylfaen"/>
          <w:b/>
          <w:i/>
          <w:shd w:val="clear" w:color="auto" w:fill="FFFFFF"/>
          <w:lang w:val="ka-GE"/>
        </w:rPr>
      </w:pPr>
      <w:proofErr w:type="spellStart"/>
      <w:proofErr w:type="gramStart"/>
      <w:r w:rsidRPr="00D61E88">
        <w:rPr>
          <w:rFonts w:ascii="Sylfaen" w:hAnsi="Sylfaen" w:cs="Sylfaen"/>
          <w:color w:val="000000"/>
          <w:bdr w:val="none" w:sz="0" w:space="0" w:color="auto" w:frame="1"/>
        </w:rPr>
        <w:t>ავანსის</w:t>
      </w:r>
      <w:proofErr w:type="spellEnd"/>
      <w:proofErr w:type="gramEnd"/>
      <w:r w:rsidR="00455CD1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D61E88">
        <w:rPr>
          <w:rFonts w:ascii="Sylfaen" w:hAnsi="Sylfaen" w:cs="Sylfaen"/>
          <w:color w:val="000000"/>
          <w:bdr w:val="none" w:sz="0" w:space="0" w:color="auto" w:frame="1"/>
        </w:rPr>
        <w:t>მოთხოვნის</w:t>
      </w:r>
      <w:proofErr w:type="spellEnd"/>
      <w:r w:rsidR="00455CD1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D61E88">
        <w:rPr>
          <w:rFonts w:ascii="Sylfaen" w:hAnsi="Sylfaen" w:cs="Sylfaen"/>
          <w:color w:val="000000"/>
          <w:bdr w:val="none" w:sz="0" w:space="0" w:color="auto" w:frame="1"/>
        </w:rPr>
        <w:t>შემთხვევაში</w:t>
      </w:r>
      <w:proofErr w:type="spellEnd"/>
      <w:r w:rsidRPr="00D61E88">
        <w:rPr>
          <w:rFonts w:ascii="inherit" w:hAnsi="inherit" w:cs="Arial"/>
          <w:color w:val="000000"/>
          <w:bdr w:val="none" w:sz="0" w:space="0" w:color="auto" w:frame="1"/>
        </w:rPr>
        <w:t xml:space="preserve">, </w:t>
      </w:r>
      <w:r w:rsidR="00DA3415">
        <w:rPr>
          <w:rFonts w:ascii="Sylfaen" w:hAnsi="Sylfaen" w:cs="Arial"/>
          <w:color w:val="000000"/>
          <w:bdr w:val="none" w:sz="0" w:space="0" w:color="auto" w:frame="1"/>
          <w:lang w:val="ka-GE"/>
        </w:rPr>
        <w:t xml:space="preserve">შემსყიდველისათვის მისაღები ბანკიდან/სადაზღვევო კომპანიიდან </w:t>
      </w:r>
      <w:proofErr w:type="spellStart"/>
      <w:r w:rsidRPr="00D61E88">
        <w:rPr>
          <w:rFonts w:ascii="Sylfaen" w:hAnsi="Sylfaen" w:cs="Sylfaen"/>
          <w:color w:val="000000"/>
          <w:bdr w:val="none" w:sz="0" w:space="0" w:color="auto" w:frame="1"/>
        </w:rPr>
        <w:t>გარანტიის</w:t>
      </w:r>
      <w:proofErr w:type="spellEnd"/>
      <w:r w:rsidR="00455CD1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D61E88">
        <w:rPr>
          <w:rFonts w:ascii="Sylfaen" w:hAnsi="Sylfaen" w:cs="Sylfaen"/>
          <w:color w:val="000000"/>
          <w:bdr w:val="none" w:sz="0" w:space="0" w:color="auto" w:frame="1"/>
        </w:rPr>
        <w:t>წარმოდგენა</w:t>
      </w:r>
      <w:r w:rsidRPr="00D61E88">
        <w:rPr>
          <w:rFonts w:ascii="Times New Roman" w:hAnsi="Times New Roman"/>
          <w:color w:val="000000"/>
          <w:bdr w:val="none" w:sz="0" w:space="0" w:color="auto" w:frame="1"/>
        </w:rPr>
        <w:t>–</w:t>
      </w:r>
      <w:r w:rsidRPr="00D61E88">
        <w:rPr>
          <w:rFonts w:ascii="Sylfaen" w:hAnsi="Sylfaen" w:cs="Sylfaen"/>
          <w:color w:val="000000"/>
          <w:bdr w:val="none" w:sz="0" w:space="0" w:color="auto" w:frame="1"/>
        </w:rPr>
        <w:t>საავანსო</w:t>
      </w:r>
      <w:proofErr w:type="spellEnd"/>
      <w:r w:rsidR="00455CD1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D61E88">
        <w:rPr>
          <w:rFonts w:ascii="Sylfaen" w:hAnsi="Sylfaen" w:cs="Sylfaen"/>
          <w:color w:val="000000"/>
          <w:bdr w:val="none" w:sz="0" w:space="0" w:color="auto" w:frame="1"/>
        </w:rPr>
        <w:t>თანხის</w:t>
      </w:r>
      <w:proofErr w:type="spellEnd"/>
      <w:r w:rsidR="00455CD1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D61E88">
        <w:rPr>
          <w:rFonts w:ascii="Sylfaen" w:hAnsi="Sylfaen" w:cs="Sylfaen"/>
          <w:color w:val="000000"/>
          <w:bdr w:val="none" w:sz="0" w:space="0" w:color="auto" w:frame="1"/>
        </w:rPr>
        <w:t>ღირებულების</w:t>
      </w:r>
      <w:proofErr w:type="spellEnd"/>
      <w:r w:rsidR="00455CD1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D61E88">
        <w:rPr>
          <w:rFonts w:ascii="Sylfaen" w:hAnsi="Sylfaen" w:cs="Sylfaen"/>
          <w:color w:val="000000"/>
          <w:bdr w:val="none" w:sz="0" w:space="0" w:color="auto" w:frame="1"/>
        </w:rPr>
        <w:t>ოდენობით</w:t>
      </w:r>
      <w:proofErr w:type="spellEnd"/>
      <w:r w:rsidRPr="00D61E88">
        <w:rPr>
          <w:rFonts w:ascii="inherit" w:hAnsi="inherit" w:cs="Arial"/>
          <w:color w:val="000000"/>
          <w:bdr w:val="none" w:sz="0" w:space="0" w:color="auto" w:frame="1"/>
        </w:rPr>
        <w:t>.</w:t>
      </w:r>
    </w:p>
    <w:p w:rsidR="006E04EA" w:rsidRPr="00EA060A" w:rsidRDefault="001303FF" w:rsidP="006E04EA">
      <w:pPr>
        <w:pStyle w:val="ListParagraph"/>
        <w:numPr>
          <w:ilvl w:val="0"/>
          <w:numId w:val="1"/>
        </w:numPr>
        <w:spacing w:after="0" w:line="240" w:lineRule="auto"/>
        <w:ind w:left="-270"/>
        <w:contextualSpacing w:val="0"/>
        <w:jc w:val="both"/>
        <w:rPr>
          <w:rStyle w:val="apple-converted-space"/>
        </w:rPr>
      </w:pPr>
      <w:r>
        <w:rPr>
          <w:rFonts w:ascii="Sylfaen" w:hAnsi="Sylfaen" w:cs="Sylfaen"/>
          <w:shd w:val="clear" w:color="auto" w:fill="FFFFFF"/>
          <w:lang w:val="ka-GE"/>
        </w:rPr>
        <w:t xml:space="preserve">განახლებული </w:t>
      </w:r>
      <w:proofErr w:type="spellStart"/>
      <w:r w:rsidR="006E04EA" w:rsidRPr="00BC2EF1">
        <w:rPr>
          <w:rFonts w:ascii="Sylfaen" w:hAnsi="Sylfaen" w:cs="Sylfaen"/>
          <w:shd w:val="clear" w:color="auto" w:fill="FFFFFF"/>
        </w:rPr>
        <w:t>ამონაწერი</w:t>
      </w:r>
      <w:proofErr w:type="spellEnd"/>
      <w:r w:rsidR="00455CD1">
        <w:rPr>
          <w:rFonts w:ascii="Sylfaen" w:hAnsi="Sylfaen" w:cs="Sylfaen"/>
          <w:shd w:val="clear" w:color="auto" w:fill="FFFFFF"/>
        </w:rPr>
        <w:t xml:space="preserve"> 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მეწარმეთა</w:t>
      </w:r>
      <w:proofErr w:type="spellEnd"/>
      <w:r w:rsidR="00455CD1">
        <w:rPr>
          <w:rFonts w:ascii="Sylfaen" w:hAnsi="Sylfaen"/>
          <w:shd w:val="clear" w:color="auto" w:fill="FFFFFF"/>
        </w:rPr>
        <w:t xml:space="preserve"> 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და</w:t>
      </w:r>
      <w:proofErr w:type="spellEnd"/>
      <w:r w:rsidR="00455CD1">
        <w:rPr>
          <w:rFonts w:ascii="Sylfaen" w:hAnsi="Sylfaen"/>
          <w:shd w:val="clear" w:color="auto" w:fill="FFFFFF"/>
        </w:rPr>
        <w:t xml:space="preserve"> 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არასამეწარმეო</w:t>
      </w:r>
      <w:proofErr w:type="spellEnd"/>
      <w:r w:rsidR="006E04EA" w:rsidRPr="00BC2EF1">
        <w:rPr>
          <w:rFonts w:ascii="Sylfaen" w:hAnsi="Sylfaen"/>
          <w:shd w:val="clear" w:color="auto" w:fill="FFFFFF"/>
        </w:rPr>
        <w:t xml:space="preserve"> (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არაკომერციული</w:t>
      </w:r>
      <w:proofErr w:type="spellEnd"/>
      <w:r w:rsidR="006E04EA" w:rsidRPr="00BC2EF1">
        <w:rPr>
          <w:rFonts w:ascii="Sylfaen" w:hAnsi="Sylfaen"/>
          <w:shd w:val="clear" w:color="auto" w:fill="FFFFFF"/>
        </w:rPr>
        <w:t xml:space="preserve">) 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იურიდიულ</w:t>
      </w:r>
      <w:proofErr w:type="spellEnd"/>
      <w:r w:rsidR="00455CD1">
        <w:rPr>
          <w:rFonts w:ascii="Sylfaen" w:hAnsi="Sylfaen"/>
          <w:shd w:val="clear" w:color="auto" w:fill="FFFFFF"/>
        </w:rPr>
        <w:t xml:space="preserve"> 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პირთა</w:t>
      </w:r>
      <w:proofErr w:type="spellEnd"/>
      <w:r w:rsidR="00455CD1">
        <w:rPr>
          <w:rFonts w:ascii="Sylfaen" w:hAnsi="Sylfaen"/>
          <w:shd w:val="clear" w:color="auto" w:fill="FFFFFF"/>
        </w:rPr>
        <w:t xml:space="preserve"> 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რეესტრიდან</w:t>
      </w:r>
      <w:proofErr w:type="spellEnd"/>
      <w:r w:rsidR="00455CD1">
        <w:rPr>
          <w:rFonts w:ascii="Sylfaen" w:hAnsi="Sylfaen"/>
          <w:shd w:val="clear" w:color="auto" w:fill="FFFFFF"/>
        </w:rPr>
        <w:t xml:space="preserve"> 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კომპანიის</w:t>
      </w:r>
      <w:proofErr w:type="spellEnd"/>
      <w:r w:rsidR="00455CD1">
        <w:rPr>
          <w:rFonts w:ascii="Sylfaen" w:hAnsi="Sylfaen"/>
          <w:shd w:val="clear" w:color="auto" w:fill="FFFFFF"/>
        </w:rPr>
        <w:t xml:space="preserve"> 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რეგისტრაციის</w:t>
      </w:r>
      <w:proofErr w:type="spellEnd"/>
      <w:r w:rsidR="00455CD1">
        <w:rPr>
          <w:rFonts w:ascii="Sylfaen" w:hAnsi="Sylfaen"/>
          <w:shd w:val="clear" w:color="auto" w:fill="FFFFFF"/>
        </w:rPr>
        <w:t xml:space="preserve"> 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შესახებ</w:t>
      </w:r>
      <w:proofErr w:type="spellEnd"/>
      <w:r w:rsidR="00455CD1">
        <w:rPr>
          <w:rFonts w:ascii="Sylfaen" w:hAnsi="Sylfaen"/>
          <w:shd w:val="clear" w:color="auto" w:fill="FFFFFF"/>
        </w:rPr>
        <w:t xml:space="preserve"> 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და</w:t>
      </w:r>
      <w:proofErr w:type="spellEnd"/>
      <w:r w:rsidR="00455CD1">
        <w:rPr>
          <w:rFonts w:ascii="Sylfaen" w:hAnsi="Sylfaen"/>
          <w:shd w:val="clear" w:color="auto" w:fill="FFFFFF"/>
        </w:rPr>
        <w:t xml:space="preserve"> 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საბანკო</w:t>
      </w:r>
      <w:proofErr w:type="spellEnd"/>
      <w:r w:rsidR="00455CD1">
        <w:rPr>
          <w:rFonts w:ascii="Sylfaen" w:hAnsi="Sylfaen"/>
          <w:shd w:val="clear" w:color="auto" w:fill="FFFFFF"/>
        </w:rPr>
        <w:t xml:space="preserve"> </w:t>
      </w:r>
      <w:proofErr w:type="spellStart"/>
      <w:r w:rsidR="006E04EA" w:rsidRPr="00BC2EF1">
        <w:rPr>
          <w:rFonts w:ascii="Sylfaen" w:hAnsi="Sylfaen"/>
          <w:shd w:val="clear" w:color="auto" w:fill="FFFFFF"/>
        </w:rPr>
        <w:t>რეკვიზიტები</w:t>
      </w:r>
      <w:proofErr w:type="spellEnd"/>
      <w:r w:rsidR="005619C6">
        <w:rPr>
          <w:rFonts w:ascii="Sylfaen" w:hAnsi="Sylfaen"/>
          <w:shd w:val="clear" w:color="auto" w:fill="FFFFFF"/>
          <w:lang w:val="ka-GE"/>
        </w:rPr>
        <w:t xml:space="preserve"> დადასტურებული შესაბამისი ბანკის ბეჭდით</w:t>
      </w:r>
      <w:r w:rsidR="006E04EA" w:rsidRPr="00BC2EF1">
        <w:rPr>
          <w:rFonts w:ascii="Sylfaen" w:hAnsi="Sylfaen"/>
          <w:shd w:val="clear" w:color="auto" w:fill="FFFFFF"/>
        </w:rPr>
        <w:t>;</w:t>
      </w:r>
      <w:r w:rsidR="006E04EA" w:rsidRPr="00BC2EF1">
        <w:rPr>
          <w:rStyle w:val="apple-converted-space"/>
          <w:rFonts w:ascii="Sylfaen" w:hAnsi="Sylfaen"/>
          <w:shd w:val="clear" w:color="auto" w:fill="FFFFFF"/>
        </w:rPr>
        <w:t> </w:t>
      </w:r>
    </w:p>
    <w:p w:rsidR="00EA060A" w:rsidRPr="00B120CF" w:rsidRDefault="00EA060A" w:rsidP="006E04EA">
      <w:pPr>
        <w:pStyle w:val="ListParagraph"/>
        <w:numPr>
          <w:ilvl w:val="0"/>
          <w:numId w:val="1"/>
        </w:numPr>
        <w:spacing w:after="0" w:line="240" w:lineRule="auto"/>
        <w:ind w:left="-270"/>
        <w:contextualSpacing w:val="0"/>
        <w:jc w:val="both"/>
      </w:pP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ინფორმაცია</w:t>
      </w:r>
      <w:proofErr w:type="spellEnd"/>
      <w:r w:rsidR="006421D7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რეორგანიზაცია</w:t>
      </w:r>
      <w:proofErr w:type="spellEnd"/>
      <w:r w:rsidRPr="0045213F">
        <w:rPr>
          <w:rFonts w:ascii="inherit" w:hAnsi="inherit" w:cs="Arial"/>
          <w:color w:val="000000"/>
          <w:bdr w:val="none" w:sz="0" w:space="0" w:color="auto" w:frame="1"/>
        </w:rPr>
        <w:t>/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ლიკვიდაციის</w:t>
      </w:r>
      <w:proofErr w:type="spellEnd"/>
      <w:r w:rsidR="006421D7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შესახებ</w:t>
      </w:r>
      <w:proofErr w:type="spellEnd"/>
      <w:r w:rsidR="006421D7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მეწარმეთა</w:t>
      </w:r>
      <w:proofErr w:type="spellEnd"/>
      <w:r w:rsidR="006421D7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და</w:t>
      </w:r>
      <w:proofErr w:type="spellEnd"/>
      <w:r w:rsidR="006421D7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არასამეწარმეო</w:t>
      </w:r>
      <w:proofErr w:type="spellEnd"/>
      <w:r w:rsidRPr="0045213F">
        <w:rPr>
          <w:rFonts w:ascii="inherit" w:hAnsi="inherit" w:cs="Arial"/>
          <w:color w:val="000000"/>
          <w:bdr w:val="none" w:sz="0" w:space="0" w:color="auto" w:frame="1"/>
        </w:rPr>
        <w:t xml:space="preserve"> (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არაკომერციული</w:t>
      </w:r>
      <w:proofErr w:type="spellEnd"/>
      <w:r w:rsidRPr="0045213F">
        <w:rPr>
          <w:rFonts w:ascii="inherit" w:hAnsi="inherit" w:cs="Arial"/>
          <w:color w:val="000000"/>
          <w:bdr w:val="none" w:sz="0" w:space="0" w:color="auto" w:frame="1"/>
        </w:rPr>
        <w:t xml:space="preserve">)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იურიდიული</w:t>
      </w:r>
      <w:proofErr w:type="spellEnd"/>
      <w:r w:rsidR="006421D7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პირების</w:t>
      </w:r>
      <w:proofErr w:type="spellEnd"/>
      <w:r w:rsidR="006421D7">
        <w:rPr>
          <w:rFonts w:ascii="Sylfaen" w:hAnsi="Sylfaen" w:cs="Sylfaen"/>
          <w:color w:val="000000"/>
          <w:bdr w:val="none" w:sz="0" w:space="0" w:color="auto" w:frame="1"/>
        </w:rPr>
        <w:t xml:space="preserve"> </w:t>
      </w:r>
      <w:proofErr w:type="spellStart"/>
      <w:r w:rsidRPr="0045213F">
        <w:rPr>
          <w:rFonts w:ascii="Sylfaen" w:hAnsi="Sylfaen" w:cs="Sylfaen"/>
          <w:color w:val="000000"/>
          <w:bdr w:val="none" w:sz="0" w:space="0" w:color="auto" w:frame="1"/>
        </w:rPr>
        <w:t>რეესტრიდან</w:t>
      </w:r>
      <w:proofErr w:type="spellEnd"/>
      <w:r w:rsidRPr="0045213F">
        <w:rPr>
          <w:rFonts w:ascii="inherit" w:hAnsi="inherit" w:cs="Arial"/>
          <w:color w:val="000000"/>
          <w:bdr w:val="none" w:sz="0" w:space="0" w:color="auto" w:frame="1"/>
        </w:rPr>
        <w:t>;</w:t>
      </w:r>
    </w:p>
    <w:p w:rsidR="006E04EA" w:rsidRPr="00BC2EF1" w:rsidRDefault="006E04EA" w:rsidP="006E04EA">
      <w:pPr>
        <w:pStyle w:val="default"/>
        <w:numPr>
          <w:ilvl w:val="0"/>
          <w:numId w:val="1"/>
        </w:numPr>
        <w:spacing w:after="25"/>
        <w:ind w:left="-270"/>
        <w:jc w:val="both"/>
        <w:rPr>
          <w:color w:val="auto"/>
          <w:sz w:val="22"/>
          <w:szCs w:val="22"/>
        </w:rPr>
      </w:pPr>
      <w:proofErr w:type="spellStart"/>
      <w:proofErr w:type="gramStart"/>
      <w:r w:rsidRPr="00BC2EF1">
        <w:rPr>
          <w:color w:val="auto"/>
          <w:sz w:val="22"/>
          <w:szCs w:val="22"/>
        </w:rPr>
        <w:t>ცნობა</w:t>
      </w:r>
      <w:proofErr w:type="spellEnd"/>
      <w:proofErr w:type="gram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საჯარო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რეესტრის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ეროვნული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სააგენტოდან</w:t>
      </w:r>
      <w:proofErr w:type="spellEnd"/>
      <w:r w:rsidRPr="00BC2EF1">
        <w:rPr>
          <w:color w:val="auto"/>
          <w:sz w:val="22"/>
          <w:szCs w:val="22"/>
        </w:rPr>
        <w:t xml:space="preserve">, </w:t>
      </w:r>
      <w:r w:rsidRPr="00BC2EF1">
        <w:rPr>
          <w:color w:val="auto"/>
          <w:sz w:val="22"/>
          <w:szCs w:val="22"/>
          <w:lang w:val="ka-GE"/>
        </w:rPr>
        <w:t xml:space="preserve">რომ </w:t>
      </w:r>
      <w:proofErr w:type="spellStart"/>
      <w:r w:rsidRPr="00BC2EF1">
        <w:rPr>
          <w:color w:val="auto"/>
          <w:sz w:val="22"/>
          <w:szCs w:val="22"/>
        </w:rPr>
        <w:t>იურიდიული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პირის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ქონებაზე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საჯარო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სამართლებრივი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შეზღუდვა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რეგისტრირებული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არ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არის</w:t>
      </w:r>
      <w:proofErr w:type="spellEnd"/>
      <w:r w:rsidRPr="00BC2EF1">
        <w:rPr>
          <w:color w:val="auto"/>
          <w:sz w:val="22"/>
          <w:szCs w:val="22"/>
          <w:lang w:val="ka-GE"/>
        </w:rPr>
        <w:t xml:space="preserve">. </w:t>
      </w:r>
    </w:p>
    <w:p w:rsidR="006E04EA" w:rsidRPr="00BC2EF1" w:rsidRDefault="006E04EA" w:rsidP="006E04EA">
      <w:pPr>
        <w:pStyle w:val="default"/>
        <w:numPr>
          <w:ilvl w:val="0"/>
          <w:numId w:val="1"/>
        </w:numPr>
        <w:spacing w:after="25"/>
        <w:ind w:left="-270"/>
        <w:jc w:val="both"/>
        <w:rPr>
          <w:color w:val="auto"/>
          <w:sz w:val="22"/>
          <w:szCs w:val="22"/>
        </w:rPr>
      </w:pPr>
      <w:proofErr w:type="spellStart"/>
      <w:proofErr w:type="gramStart"/>
      <w:r w:rsidRPr="00BC2EF1">
        <w:rPr>
          <w:color w:val="auto"/>
          <w:sz w:val="22"/>
          <w:szCs w:val="22"/>
        </w:rPr>
        <w:t>ცნობა</w:t>
      </w:r>
      <w:proofErr w:type="spellEnd"/>
      <w:proofErr w:type="gram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სასამართლოდან</w:t>
      </w:r>
      <w:proofErr w:type="spellEnd"/>
      <w:r w:rsidRPr="00BC2EF1">
        <w:rPr>
          <w:color w:val="auto"/>
          <w:sz w:val="22"/>
          <w:szCs w:val="22"/>
        </w:rPr>
        <w:t xml:space="preserve">, </w:t>
      </w:r>
      <w:proofErr w:type="spellStart"/>
      <w:r w:rsidRPr="00BC2EF1">
        <w:rPr>
          <w:color w:val="auto"/>
          <w:sz w:val="22"/>
          <w:szCs w:val="22"/>
        </w:rPr>
        <w:t>რომ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არ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მიმდინარეობს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მის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მიმართ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გადახდის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უუნარობის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საქმის</w:t>
      </w:r>
      <w:proofErr w:type="spellEnd"/>
      <w:r w:rsidR="006421D7">
        <w:rPr>
          <w:color w:val="auto"/>
          <w:sz w:val="22"/>
          <w:szCs w:val="22"/>
        </w:rPr>
        <w:t xml:space="preserve"> </w:t>
      </w:r>
      <w:proofErr w:type="spellStart"/>
      <w:r w:rsidRPr="00BC2EF1">
        <w:rPr>
          <w:color w:val="auto"/>
          <w:sz w:val="22"/>
          <w:szCs w:val="22"/>
        </w:rPr>
        <w:t>წარმოება</w:t>
      </w:r>
      <w:proofErr w:type="spellEnd"/>
      <w:r w:rsidRPr="00BC2EF1">
        <w:rPr>
          <w:color w:val="auto"/>
          <w:sz w:val="22"/>
          <w:szCs w:val="22"/>
          <w:lang w:val="ka-GE"/>
        </w:rPr>
        <w:t xml:space="preserve">. </w:t>
      </w:r>
    </w:p>
    <w:p w:rsidR="006E04EA" w:rsidRPr="00BC2EF1" w:rsidRDefault="006E04EA" w:rsidP="006E04EA">
      <w:pPr>
        <w:pStyle w:val="default"/>
        <w:numPr>
          <w:ilvl w:val="0"/>
          <w:numId w:val="1"/>
        </w:numPr>
        <w:spacing w:after="25"/>
        <w:ind w:left="-270"/>
        <w:jc w:val="both"/>
        <w:rPr>
          <w:rStyle w:val="apple-converted-space"/>
          <w:color w:val="auto"/>
          <w:sz w:val="22"/>
          <w:szCs w:val="22"/>
        </w:rPr>
      </w:pP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გადამხდელის</w:t>
      </w:r>
      <w:proofErr w:type="spellEnd"/>
      <w:r w:rsidR="00E512B2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სტატუსი</w:t>
      </w:r>
      <w:proofErr w:type="spellEnd"/>
      <w:r w:rsidRPr="00BC2EF1">
        <w:rPr>
          <w:color w:val="auto"/>
          <w:sz w:val="22"/>
          <w:szCs w:val="22"/>
          <w:shd w:val="clear" w:color="auto" w:fill="FFFFFF"/>
        </w:rPr>
        <w:t xml:space="preserve"> - "</w:t>
      </w: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დღგ</w:t>
      </w:r>
      <w:proofErr w:type="spellEnd"/>
      <w:r w:rsidRPr="00BC2EF1">
        <w:rPr>
          <w:color w:val="auto"/>
          <w:sz w:val="22"/>
          <w:szCs w:val="22"/>
          <w:shd w:val="clear" w:color="auto" w:fill="FFFFFF"/>
        </w:rPr>
        <w:t xml:space="preserve">"-ს </w:t>
      </w: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გადამხდელიან</w:t>
      </w:r>
      <w:proofErr w:type="spellEnd"/>
      <w:r w:rsidRPr="00BC2EF1">
        <w:rPr>
          <w:color w:val="auto"/>
          <w:sz w:val="22"/>
          <w:szCs w:val="22"/>
          <w:shd w:val="clear" w:color="auto" w:fill="FFFFFF"/>
        </w:rPr>
        <w:t xml:space="preserve"> "</w:t>
      </w:r>
      <w:r w:rsidR="00E512B2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შეღავათების</w:t>
      </w:r>
      <w:proofErr w:type="spellEnd"/>
      <w:r w:rsidR="00E512B2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მქონე</w:t>
      </w:r>
      <w:proofErr w:type="spellEnd"/>
      <w:r w:rsidR="00E512B2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გადამხდელი</w:t>
      </w:r>
      <w:proofErr w:type="spellEnd"/>
      <w:r w:rsidRPr="00BC2EF1">
        <w:rPr>
          <w:color w:val="auto"/>
          <w:sz w:val="22"/>
          <w:szCs w:val="22"/>
          <w:shd w:val="clear" w:color="auto" w:fill="FFFFFF"/>
        </w:rPr>
        <w:t>";</w:t>
      </w:r>
      <w:r w:rsidRPr="00BC2EF1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</w:p>
    <w:p w:rsidR="006E04EA" w:rsidRPr="00BC2EF1" w:rsidRDefault="006E04EA" w:rsidP="006E04EA">
      <w:pPr>
        <w:pStyle w:val="default"/>
        <w:numPr>
          <w:ilvl w:val="0"/>
          <w:numId w:val="1"/>
        </w:numPr>
        <w:spacing w:after="25"/>
        <w:ind w:left="-270"/>
        <w:jc w:val="both"/>
        <w:rPr>
          <w:rStyle w:val="apple-converted-space"/>
          <w:color w:val="auto"/>
          <w:sz w:val="22"/>
          <w:szCs w:val="22"/>
        </w:rPr>
      </w:pP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ცნობა</w:t>
      </w:r>
      <w:proofErr w:type="spellEnd"/>
      <w:r w:rsidR="00E512B2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საგადასახადო</w:t>
      </w:r>
      <w:proofErr w:type="spellEnd"/>
      <w:r w:rsidR="00E512B2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სამსახურიდან</w:t>
      </w:r>
      <w:proofErr w:type="spellEnd"/>
      <w:r w:rsidR="00E512B2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დავალიანების</w:t>
      </w:r>
      <w:proofErr w:type="spellEnd"/>
      <w:r w:rsidR="00E512B2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არარსებობის</w:t>
      </w:r>
      <w:proofErr w:type="spellEnd"/>
      <w:r w:rsidR="00E512B2">
        <w:rPr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BC2EF1">
        <w:rPr>
          <w:color w:val="auto"/>
          <w:sz w:val="22"/>
          <w:szCs w:val="22"/>
          <w:shd w:val="clear" w:color="auto" w:fill="FFFFFF"/>
        </w:rPr>
        <w:t>შესახებ</w:t>
      </w:r>
      <w:proofErr w:type="spellEnd"/>
      <w:r w:rsidRPr="00BC2EF1">
        <w:rPr>
          <w:color w:val="auto"/>
          <w:sz w:val="22"/>
          <w:szCs w:val="22"/>
          <w:shd w:val="clear" w:color="auto" w:fill="FFFFFF"/>
        </w:rPr>
        <w:t>;</w:t>
      </w:r>
      <w:r w:rsidRPr="00BC2EF1">
        <w:rPr>
          <w:rStyle w:val="apple-converted-space"/>
          <w:color w:val="auto"/>
          <w:sz w:val="22"/>
          <w:szCs w:val="22"/>
          <w:shd w:val="clear" w:color="auto" w:fill="FFFFFF"/>
        </w:rPr>
        <w:t> </w:t>
      </w:r>
    </w:p>
    <w:p w:rsidR="006E04EA" w:rsidRPr="00BC2EF1" w:rsidRDefault="006E04EA" w:rsidP="006E04EA">
      <w:pPr>
        <w:pStyle w:val="default"/>
        <w:spacing w:after="25"/>
        <w:ind w:left="-270"/>
        <w:jc w:val="both"/>
        <w:rPr>
          <w:rStyle w:val="apple-converted-space"/>
          <w:color w:val="auto"/>
          <w:sz w:val="22"/>
          <w:szCs w:val="22"/>
        </w:rPr>
      </w:pPr>
    </w:p>
    <w:p w:rsidR="006E04EA" w:rsidRPr="006D061F" w:rsidRDefault="006E04EA" w:rsidP="006D061F">
      <w:pPr>
        <w:pStyle w:val="default"/>
        <w:spacing w:after="25"/>
        <w:ind w:left="-270"/>
        <w:jc w:val="both"/>
        <w:rPr>
          <w:rStyle w:val="apple-converted-space"/>
          <w:b/>
          <w:i/>
          <w:color w:val="auto"/>
          <w:sz w:val="22"/>
          <w:szCs w:val="22"/>
          <w:shd w:val="clear" w:color="auto" w:fill="FFFFFF"/>
          <w:lang w:val="ka-GE"/>
        </w:rPr>
      </w:pPr>
      <w:r w:rsidRPr="00BC2EF1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კანდიდატებს შეიძლება მოეთხოვოთ სხვა დამატებითი დოკუმენტების წარმოდგენის ვალდებულება, რაზეც ეცნობებათ დამატებით და განესაზღვრებათ შესაბამისი ვადა. </w:t>
      </w:r>
      <w:r w:rsidR="0048622F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წინამდებარე განცხადებაში </w:t>
      </w:r>
      <w:r w:rsidRPr="00BC2EF1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აღნიშნულ ვად</w:t>
      </w:r>
      <w:r w:rsidR="0048622F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ებში ამავე განცხადებით განსაზღვრული</w:t>
      </w:r>
      <w:r w:rsidRPr="00BC2EF1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 დოკუმენტაციის წარუდგენლობა შეიძლება გახდეს </w:t>
      </w:r>
      <w:r w:rsidR="0048622F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ხელშეკრულების გაფორმებაზე</w:t>
      </w:r>
      <w:r w:rsidRPr="00BC2EF1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 უარის თქმის </w:t>
      </w:r>
      <w:r w:rsidR="0048622F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ან გაფორმებული ხელშეკრულების ცალმხრივად, დაუყოვნებელი შეწყვეტის </w:t>
      </w:r>
      <w:r w:rsidRPr="00BC2EF1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საფუძველი. </w:t>
      </w:r>
    </w:p>
    <w:p w:rsidR="006D061F" w:rsidRPr="00BC2EF1" w:rsidRDefault="006D061F" w:rsidP="006D061F">
      <w:pPr>
        <w:pStyle w:val="default"/>
        <w:spacing w:after="25"/>
        <w:ind w:left="-270"/>
        <w:jc w:val="both"/>
        <w:rPr>
          <w:rStyle w:val="apple-converted-space"/>
          <w:b/>
          <w:i/>
          <w:color w:val="auto"/>
          <w:sz w:val="22"/>
          <w:szCs w:val="22"/>
          <w:shd w:val="clear" w:color="auto" w:fill="FFFFFF"/>
          <w:lang w:val="ka-GE"/>
        </w:rPr>
      </w:pPr>
    </w:p>
    <w:p w:rsidR="006E04EA" w:rsidRPr="00BC2EF1" w:rsidRDefault="006E04EA" w:rsidP="006D061F">
      <w:pPr>
        <w:pStyle w:val="default"/>
        <w:spacing w:after="25"/>
        <w:ind w:left="-270"/>
        <w:jc w:val="both"/>
        <w:rPr>
          <w:rStyle w:val="apple-converted-space"/>
          <w:b/>
          <w:i/>
          <w:color w:val="auto"/>
          <w:sz w:val="22"/>
          <w:szCs w:val="22"/>
          <w:shd w:val="clear" w:color="auto" w:fill="FFFFFF"/>
          <w:lang w:val="ka-GE"/>
        </w:rPr>
      </w:pPr>
      <w:r w:rsidRPr="00BC2EF1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სატენდერო კომისიის მიერ სატენდერო წინადადებებისა და თანდართული დოკუმენტაციის</w:t>
      </w:r>
      <w:r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 ზოგადი</w:t>
      </w:r>
      <w:r w:rsidRPr="00BC2EF1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 შეფასების კრიტერიუმები პრიორიტეტულობის მიხედვით არის შემდეგი:</w:t>
      </w:r>
    </w:p>
    <w:p w:rsidR="006E04EA" w:rsidRPr="00BC2EF1" w:rsidRDefault="006E04EA" w:rsidP="006E04EA">
      <w:pPr>
        <w:pStyle w:val="default"/>
        <w:numPr>
          <w:ilvl w:val="0"/>
          <w:numId w:val="1"/>
        </w:numPr>
        <w:spacing w:after="25"/>
        <w:ind w:left="-270"/>
        <w:jc w:val="both"/>
        <w:rPr>
          <w:rStyle w:val="apple-converted-space"/>
          <w:color w:val="auto"/>
          <w:sz w:val="22"/>
          <w:szCs w:val="22"/>
        </w:rPr>
      </w:pPr>
      <w:r w:rsidRPr="00BC2EF1">
        <w:rPr>
          <w:rStyle w:val="apple-converted-space"/>
          <w:color w:val="auto"/>
          <w:sz w:val="22"/>
          <w:szCs w:val="22"/>
          <w:lang w:val="ka-GE"/>
        </w:rPr>
        <w:t>ხარისხი</w:t>
      </w:r>
    </w:p>
    <w:p w:rsidR="006E04EA" w:rsidRPr="00BC2EF1" w:rsidRDefault="006E04EA" w:rsidP="006E04EA">
      <w:pPr>
        <w:pStyle w:val="default"/>
        <w:numPr>
          <w:ilvl w:val="0"/>
          <w:numId w:val="1"/>
        </w:numPr>
        <w:spacing w:after="25"/>
        <w:ind w:left="-270"/>
        <w:jc w:val="both"/>
        <w:rPr>
          <w:rStyle w:val="apple-converted-space"/>
          <w:color w:val="auto"/>
          <w:sz w:val="22"/>
          <w:szCs w:val="22"/>
        </w:rPr>
      </w:pPr>
      <w:r w:rsidRPr="00BC2EF1">
        <w:rPr>
          <w:rStyle w:val="apple-converted-space"/>
          <w:color w:val="auto"/>
          <w:sz w:val="22"/>
          <w:szCs w:val="22"/>
          <w:lang w:val="ka-GE"/>
        </w:rPr>
        <w:t>ღირებულება</w:t>
      </w:r>
    </w:p>
    <w:p w:rsidR="006E04EA" w:rsidRPr="00BC2EF1" w:rsidRDefault="006E04EA" w:rsidP="006E04EA">
      <w:pPr>
        <w:pStyle w:val="default"/>
        <w:numPr>
          <w:ilvl w:val="0"/>
          <w:numId w:val="1"/>
        </w:numPr>
        <w:spacing w:after="25"/>
        <w:ind w:left="-270"/>
        <w:jc w:val="both"/>
        <w:rPr>
          <w:rStyle w:val="apple-converted-space"/>
          <w:color w:val="auto"/>
          <w:sz w:val="22"/>
          <w:szCs w:val="22"/>
        </w:rPr>
      </w:pPr>
      <w:r w:rsidRPr="00BC2EF1">
        <w:rPr>
          <w:rStyle w:val="apple-converted-space"/>
          <w:color w:val="auto"/>
          <w:sz w:val="22"/>
          <w:szCs w:val="22"/>
          <w:lang w:val="ka-GE"/>
        </w:rPr>
        <w:t>ღირებულების გადახდის ვადა</w:t>
      </w:r>
    </w:p>
    <w:p w:rsidR="006E04EA" w:rsidRPr="006D061F" w:rsidRDefault="006E04EA" w:rsidP="006E04EA">
      <w:pPr>
        <w:pStyle w:val="default"/>
        <w:numPr>
          <w:ilvl w:val="0"/>
          <w:numId w:val="1"/>
        </w:numPr>
        <w:spacing w:after="25"/>
        <w:ind w:left="-270"/>
        <w:jc w:val="both"/>
        <w:rPr>
          <w:rStyle w:val="apple-converted-space"/>
          <w:color w:val="auto"/>
          <w:sz w:val="22"/>
          <w:szCs w:val="22"/>
        </w:rPr>
      </w:pPr>
      <w:r w:rsidRPr="00BC2EF1">
        <w:rPr>
          <w:rStyle w:val="apple-converted-space"/>
          <w:color w:val="auto"/>
          <w:sz w:val="22"/>
          <w:szCs w:val="22"/>
          <w:lang w:val="ka-GE"/>
        </w:rPr>
        <w:lastRenderedPageBreak/>
        <w:t>სამუშაოების შესრულების ვადა</w:t>
      </w:r>
    </w:p>
    <w:p w:rsidR="006D061F" w:rsidRDefault="006D061F" w:rsidP="006D061F">
      <w:pPr>
        <w:pStyle w:val="default"/>
        <w:spacing w:after="25"/>
        <w:jc w:val="both"/>
        <w:rPr>
          <w:rStyle w:val="apple-converted-space"/>
          <w:color w:val="auto"/>
          <w:sz w:val="22"/>
          <w:szCs w:val="22"/>
          <w:lang w:val="ka-GE"/>
        </w:rPr>
      </w:pPr>
    </w:p>
    <w:p w:rsidR="006E04EA" w:rsidRPr="00DF3D64" w:rsidRDefault="006E04EA" w:rsidP="006E04EA">
      <w:pPr>
        <w:pStyle w:val="default"/>
        <w:spacing w:after="25"/>
        <w:ind w:left="-270"/>
        <w:jc w:val="both"/>
        <w:rPr>
          <w:rStyle w:val="apple-converted-space"/>
          <w:b/>
          <w:i/>
          <w:color w:val="auto"/>
          <w:sz w:val="22"/>
          <w:szCs w:val="22"/>
          <w:shd w:val="clear" w:color="auto" w:fill="FFFFFF"/>
          <w:lang w:val="ka-GE"/>
        </w:rPr>
      </w:pPr>
      <w:r w:rsidRPr="00DF3D64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დაინტერესებულმა კანდიდატებმა სატენდერო წინადადება თანდართულ </w:t>
      </w:r>
      <w:r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მოთხოვნილ </w:t>
      </w:r>
      <w:r w:rsidRPr="00DF3D64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დოკუმენტაციასთან ერთად, უნდა </w:t>
      </w:r>
      <w:r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ატვირთონ ელექტრონული ფორმით შემდეგ ვებსაიტზე: </w:t>
      </w:r>
      <w:r w:rsidR="00E512B2" w:rsidRPr="00305A2B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www.tenderers.net</w:t>
      </w:r>
      <w:r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 (შესაბამისი ბმულის გამოყენებით)</w:t>
      </w:r>
      <w:r w:rsidRPr="00305A2B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.</w:t>
      </w:r>
      <w:r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 გვერდები აუცილებლად უნდა დაინომროს და დამოწმდეს კომპანიის წარმომადგენლობაზე უფლებამოსილი პირის მიერ</w:t>
      </w:r>
      <w:r w:rsidRPr="00DF3D64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.</w:t>
      </w:r>
      <w:r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 დოკუმენტაცია პრეტენდენტისთვის დაბრუნებას არ ექვემდებარება.</w:t>
      </w:r>
    </w:p>
    <w:p w:rsidR="006E04EA" w:rsidRPr="00DF3D64" w:rsidRDefault="006E04EA" w:rsidP="006E04EA">
      <w:pPr>
        <w:pStyle w:val="default"/>
        <w:spacing w:after="25"/>
        <w:ind w:left="-270"/>
        <w:jc w:val="both"/>
        <w:rPr>
          <w:rStyle w:val="apple-converted-space"/>
          <w:b/>
          <w:i/>
          <w:color w:val="auto"/>
          <w:sz w:val="22"/>
          <w:szCs w:val="22"/>
          <w:shd w:val="clear" w:color="auto" w:fill="FFFFFF"/>
          <w:lang w:val="ka-GE"/>
        </w:rPr>
      </w:pPr>
    </w:p>
    <w:p w:rsidR="006E04EA" w:rsidRPr="00616C95" w:rsidRDefault="006E04EA" w:rsidP="006E04EA">
      <w:pPr>
        <w:pStyle w:val="default"/>
        <w:spacing w:after="25"/>
        <w:ind w:left="-270"/>
        <w:jc w:val="both"/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</w:pPr>
      <w:r w:rsidRPr="00DF3D64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სატენდერო წინადადებ</w:t>
      </w:r>
      <w:r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ებ</w:t>
      </w:r>
      <w:r w:rsidRPr="00DF3D64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ი</w:t>
      </w:r>
      <w:r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ს</w:t>
      </w:r>
      <w:r w:rsidRPr="00DF3D64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 თანდართულ დოკუმენტაციასთან ერთად მიღება </w:t>
      </w:r>
      <w:r w:rsidRPr="004C0404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დაიწყება 201</w:t>
      </w:r>
      <w:r w:rsidR="00B92DFD" w:rsidRPr="004C0404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9</w:t>
      </w:r>
      <w:r w:rsidRPr="004C0404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 წლის </w:t>
      </w:r>
      <w:r w:rsidR="00E512B2" w:rsidRPr="004C0404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03 ივნისის 1</w:t>
      </w:r>
      <w:r w:rsidR="001C0947" w:rsidRPr="004C0404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2</w:t>
      </w:r>
      <w:r w:rsidRPr="004C0404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:00 საათიდან.</w:t>
      </w:r>
    </w:p>
    <w:p w:rsidR="006E04EA" w:rsidRPr="00616C95" w:rsidRDefault="006E04EA" w:rsidP="006E04EA">
      <w:pPr>
        <w:pStyle w:val="default"/>
        <w:spacing w:after="25"/>
        <w:ind w:left="-270"/>
        <w:jc w:val="both"/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</w:pPr>
    </w:p>
    <w:p w:rsidR="006E04EA" w:rsidRPr="00B808A2" w:rsidRDefault="006E04EA" w:rsidP="006E04EA">
      <w:pPr>
        <w:pStyle w:val="default"/>
        <w:spacing w:after="25"/>
        <w:ind w:left="-270"/>
        <w:jc w:val="both"/>
        <w:rPr>
          <w:rStyle w:val="apple-converted-space"/>
          <w:b/>
          <w:i/>
          <w:color w:val="auto"/>
          <w:sz w:val="22"/>
          <w:szCs w:val="22"/>
          <w:shd w:val="clear" w:color="auto" w:fill="FFFFFF"/>
          <w:lang w:val="ka-GE"/>
        </w:rPr>
      </w:pPr>
      <w:r w:rsidRPr="00616C95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სატენდერო წინადადებების თანდართულ დოკუმენტაციასთან ერთად მიღება დასრულდება </w:t>
      </w:r>
      <w:r w:rsidRPr="00305A2B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201</w:t>
      </w:r>
      <w:r w:rsidR="00B92DFD" w:rsidRPr="00305A2B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9</w:t>
      </w:r>
      <w:r w:rsidRPr="00305A2B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 წლის </w:t>
      </w:r>
      <w:r w:rsidR="00E512B2" w:rsidRPr="00305A2B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06 ივნისის </w:t>
      </w:r>
      <w:r w:rsidRPr="00305A2B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1</w:t>
      </w:r>
      <w:r w:rsidR="008059BA" w:rsidRPr="00305A2B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6</w:t>
      </w:r>
      <w:r w:rsidRPr="00305A2B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:00 საათზე.</w:t>
      </w:r>
    </w:p>
    <w:p w:rsidR="006E04EA" w:rsidRDefault="006E04EA" w:rsidP="006E04EA">
      <w:pPr>
        <w:pStyle w:val="default"/>
        <w:spacing w:after="25"/>
        <w:ind w:left="-270"/>
        <w:jc w:val="both"/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</w:pPr>
    </w:p>
    <w:p w:rsidR="006E04EA" w:rsidRDefault="006E04EA" w:rsidP="006E04EA">
      <w:pPr>
        <w:pStyle w:val="default"/>
        <w:spacing w:after="25"/>
        <w:ind w:left="-270"/>
        <w:jc w:val="both"/>
        <w:rPr>
          <w:b/>
          <w:color w:val="0000CC"/>
          <w:sz w:val="22"/>
          <w:szCs w:val="22"/>
          <w:u w:val="single"/>
          <w:lang w:val="ka-GE"/>
        </w:rPr>
      </w:pPr>
      <w:r w:rsidRPr="00C52319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ტენდერთან დაკავშირებულ საკითხებზე დამატებითი ინფორმაციის მიღება, </w:t>
      </w:r>
      <w:r w:rsidRPr="00C52319">
        <w:rPr>
          <w:b/>
          <w:color w:val="auto"/>
          <w:sz w:val="22"/>
          <w:szCs w:val="22"/>
          <w:lang w:val="ka-GE"/>
        </w:rPr>
        <w:t xml:space="preserve">საჭიროების შემთხვევაში ადგილზე დათვალიერება, ინფორმაციის დაზუსტება </w:t>
      </w:r>
      <w:r w:rsidRPr="00C52319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შესაძლებელია შემდეგ მისამართზე: ქ. თბილისი, </w:t>
      </w:r>
      <w:r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კ. ჩაჩავას ქ.N5, სა</w:t>
      </w:r>
      <w:r w:rsidRPr="00C52319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კონტაქტო პირი - </w:t>
      </w:r>
      <w:r w:rsidR="001D3660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დავით ბიჭიაშვილი</w:t>
      </w:r>
      <w:r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 ტელ: </w:t>
      </w:r>
      <w:r w:rsidR="006D061F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59</w:t>
      </w:r>
      <w:r w:rsidR="001D3660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399 10 07</w:t>
      </w:r>
      <w:r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 ელ. ფოსტა: </w:t>
      </w:r>
      <w:hyperlink r:id="rId6" w:history="1">
        <w:r w:rsidR="001D3660" w:rsidRPr="004A57DD">
          <w:rPr>
            <w:rStyle w:val="Hyperlink"/>
            <w:b/>
            <w:sz w:val="22"/>
            <w:szCs w:val="22"/>
            <w:shd w:val="clear" w:color="auto" w:fill="FFFFFF"/>
            <w:lang w:val="ka-GE"/>
          </w:rPr>
          <w:t>david.bichiashvili@aversi.ge</w:t>
        </w:r>
      </w:hyperlink>
      <w:r w:rsidRPr="004A57DD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 xml:space="preserve">; </w:t>
      </w:r>
      <w:r w:rsidR="00641489" w:rsidRPr="005634C1">
        <w:rPr>
          <w:rStyle w:val="apple-converted-space"/>
          <w:b/>
          <w:color w:val="auto"/>
          <w:sz w:val="22"/>
          <w:szCs w:val="22"/>
          <w:shd w:val="clear" w:color="auto" w:fill="FFFFFF"/>
          <w:lang w:val="ka-GE"/>
        </w:rPr>
        <w:t>თამარ მეურმიშვილი</w:t>
      </w:r>
      <w:r w:rsidR="00641489" w:rsidRPr="005634C1">
        <w:rPr>
          <w:b/>
          <w:sz w:val="22"/>
          <w:szCs w:val="22"/>
          <w:lang w:val="ka-GE"/>
        </w:rPr>
        <w:t>ტელ: 555511472; ელ. ფოსტა:</w:t>
      </w:r>
      <w:hyperlink r:id="rId7" w:history="1">
        <w:r w:rsidR="00641489" w:rsidRPr="005634C1">
          <w:rPr>
            <w:rStyle w:val="Hyperlink"/>
            <w:b/>
            <w:sz w:val="22"/>
            <w:szCs w:val="22"/>
            <w:lang w:val="ka-GE"/>
          </w:rPr>
          <w:t>tamar.meurmishvili@aversi.ge</w:t>
        </w:r>
      </w:hyperlink>
      <w:r w:rsidR="00641489" w:rsidRPr="005634C1">
        <w:rPr>
          <w:b/>
          <w:color w:val="auto"/>
          <w:sz w:val="20"/>
          <w:szCs w:val="20"/>
          <w:lang w:val="ka-GE"/>
        </w:rPr>
        <w:t xml:space="preserve">; </w:t>
      </w:r>
      <w:r w:rsidRPr="00A41C4A">
        <w:rPr>
          <w:b/>
          <w:color w:val="auto"/>
          <w:sz w:val="20"/>
          <w:szCs w:val="20"/>
          <w:lang w:val="ka-GE"/>
        </w:rPr>
        <w:t xml:space="preserve">ან </w:t>
      </w:r>
      <w:r w:rsidRPr="00453662">
        <w:rPr>
          <w:b/>
          <w:color w:val="auto"/>
          <w:sz w:val="22"/>
          <w:szCs w:val="22"/>
          <w:lang w:val="ka-GE"/>
        </w:rPr>
        <w:t>ირ</w:t>
      </w:r>
      <w:r w:rsidR="008A24CB">
        <w:rPr>
          <w:b/>
          <w:color w:val="auto"/>
          <w:sz w:val="22"/>
          <w:szCs w:val="22"/>
          <w:lang w:val="ka-GE"/>
        </w:rPr>
        <w:t>ა</w:t>
      </w:r>
      <w:r w:rsidRPr="00453662">
        <w:rPr>
          <w:b/>
          <w:color w:val="auto"/>
          <w:sz w:val="22"/>
          <w:szCs w:val="22"/>
          <w:lang w:val="ka-GE"/>
        </w:rPr>
        <w:t>კლი ხარშილაძე, ტელ: 5</w:t>
      </w:r>
      <w:r>
        <w:rPr>
          <w:b/>
          <w:color w:val="auto"/>
          <w:sz w:val="22"/>
          <w:szCs w:val="22"/>
          <w:lang w:val="ka-GE"/>
        </w:rPr>
        <w:t>55 39 22 44</w:t>
      </w:r>
      <w:r w:rsidRPr="00453662">
        <w:rPr>
          <w:b/>
          <w:color w:val="auto"/>
          <w:sz w:val="22"/>
          <w:szCs w:val="22"/>
          <w:lang w:val="ka-GE"/>
        </w:rPr>
        <w:t>, ელ. ფოსტა:</w:t>
      </w:r>
      <w:hyperlink r:id="rId8" w:history="1">
        <w:r w:rsidR="006D061F" w:rsidRPr="004A57DD">
          <w:rPr>
            <w:rStyle w:val="Hyperlink"/>
            <w:b/>
            <w:sz w:val="22"/>
            <w:szCs w:val="22"/>
            <w:lang w:val="ka-GE"/>
          </w:rPr>
          <w:t>Irakli.kharshiladze@aversi.ge</w:t>
        </w:r>
      </w:hyperlink>
    </w:p>
    <w:p w:rsidR="006D061F" w:rsidRDefault="006D061F" w:rsidP="006E04EA">
      <w:pPr>
        <w:pStyle w:val="default"/>
        <w:spacing w:after="25"/>
        <w:ind w:left="-270"/>
        <w:jc w:val="both"/>
        <w:rPr>
          <w:b/>
          <w:i/>
          <w:color w:val="0070C0"/>
          <w:u w:val="single"/>
          <w:lang w:val="ka-GE"/>
        </w:rPr>
      </w:pPr>
    </w:p>
    <w:p w:rsidR="006D061F" w:rsidRDefault="006D061F" w:rsidP="006D061F">
      <w:pPr>
        <w:shd w:val="clear" w:color="auto" w:fill="FFFFFF"/>
        <w:spacing w:after="0" w:line="315" w:lineRule="atLeast"/>
        <w:ind w:left="-270"/>
        <w:jc w:val="both"/>
        <w:textAlignment w:val="baseline"/>
        <w:rPr>
          <w:rFonts w:ascii="Sylfaen" w:eastAsia="Times New Roman" w:hAnsi="Sylfaen" w:cs="Arial"/>
          <w:color w:val="222222"/>
          <w:lang w:val="ka-GE"/>
        </w:rPr>
      </w:pPr>
      <w:proofErr w:type="spellStart"/>
      <w:r w:rsidRPr="006D061F">
        <w:rPr>
          <w:rFonts w:ascii="Sylfaen" w:eastAsia="Times New Roman" w:hAnsi="Sylfaen" w:cs="Sylfaen"/>
          <w:b/>
          <w:bCs/>
          <w:color w:val="222222"/>
          <w:u w:val="single"/>
          <w:bdr w:val="none" w:sz="0" w:space="0" w:color="auto" w:frame="1"/>
        </w:rPr>
        <w:t>შენიშვნა</w:t>
      </w:r>
      <w:proofErr w:type="spellEnd"/>
      <w:r w:rsidRPr="006D061F">
        <w:rPr>
          <w:rFonts w:ascii="inherit" w:eastAsia="Times New Roman" w:hAnsi="inherit" w:cs="Arial"/>
          <w:b/>
          <w:bCs/>
          <w:color w:val="222222"/>
          <w:u w:val="single"/>
          <w:bdr w:val="none" w:sz="0" w:space="0" w:color="auto" w:frame="1"/>
        </w:rPr>
        <w:t>:</w:t>
      </w:r>
      <w:r w:rsidRPr="006D061F">
        <w:rPr>
          <w:rFonts w:ascii="Arial" w:eastAsia="Times New Roman" w:hAnsi="Arial" w:cs="Arial"/>
          <w:color w:val="222222"/>
        </w:rPr>
        <w:t> </w:t>
      </w:r>
    </w:p>
    <w:p w:rsidR="006D061F" w:rsidRPr="003253D5" w:rsidRDefault="006D061F" w:rsidP="006D061F">
      <w:pPr>
        <w:shd w:val="clear" w:color="auto" w:fill="FFFFFF"/>
        <w:spacing w:after="0" w:line="315" w:lineRule="atLeast"/>
        <w:ind w:left="-270"/>
        <w:jc w:val="both"/>
        <w:textAlignment w:val="baseline"/>
        <w:rPr>
          <w:rFonts w:ascii="Sylfaen" w:eastAsia="Times New Roman" w:hAnsi="Sylfaen" w:cs="Arial"/>
          <w:color w:val="222222"/>
          <w:lang w:val="ka-GE"/>
        </w:rPr>
      </w:pPr>
      <w:proofErr w:type="spellStart"/>
      <w:proofErr w:type="gramStart"/>
      <w:r w:rsidRPr="006D061F">
        <w:rPr>
          <w:rFonts w:ascii="Sylfaen" w:eastAsia="Times New Roman" w:hAnsi="Sylfaen" w:cs="Sylfaen"/>
          <w:color w:val="222222"/>
        </w:rPr>
        <w:t>დამკვეთს</w:t>
      </w:r>
      <w:proofErr w:type="spellEnd"/>
      <w:proofErr w:type="gram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უფლება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აქვს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ცალმხრივად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შეწყვიტოს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ხელშეკრულება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შემსრულებლის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მხრიდან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სამუშაოების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შესრულების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ვადების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="001D3660">
        <w:rPr>
          <w:rFonts w:ascii="Arial" w:eastAsia="Times New Roman" w:hAnsi="Arial" w:cs="Arial"/>
          <w:color w:val="222222"/>
        </w:rPr>
        <w:t>1</w:t>
      </w:r>
      <w:r w:rsidR="00E512B2">
        <w:rPr>
          <w:rFonts w:ascii="Sylfaen" w:eastAsia="Times New Roman" w:hAnsi="Sylfaen" w:cs="Arial"/>
          <w:color w:val="222222"/>
          <w:lang w:val="ka-GE"/>
        </w:rPr>
        <w:t xml:space="preserve"> </w:t>
      </w:r>
      <w:proofErr w:type="spellStart"/>
      <w:r w:rsidR="00E512B2">
        <w:rPr>
          <w:rFonts w:ascii="Sylfaen" w:eastAsia="Times New Roman" w:hAnsi="Sylfaen" w:cs="Sylfaen"/>
          <w:color w:val="222222"/>
        </w:rPr>
        <w:t>კვირი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>დ</w:t>
      </w:r>
      <w:r w:rsidR="008A24CB">
        <w:rPr>
          <w:rFonts w:ascii="Sylfaen" w:eastAsia="Times New Roman" w:hAnsi="Sylfaen" w:cs="Arial"/>
          <w:color w:val="222222"/>
          <w:lang w:val="ka-GE"/>
        </w:rPr>
        <w:t xml:space="preserve">ან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მეტი</w:t>
      </w:r>
      <w:proofErr w:type="spellEnd"/>
      <w:r w:rsidR="008A24CB">
        <w:rPr>
          <w:rFonts w:ascii="Sylfaen" w:eastAsia="Times New Roman" w:hAnsi="Sylfaen" w:cs="Sylfaen"/>
          <w:color w:val="222222"/>
          <w:lang w:val="ka-GE"/>
        </w:rPr>
        <w:t xml:space="preserve"> ვადით</w:t>
      </w:r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დარღვევის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შემთხვევაში</w:t>
      </w:r>
      <w:proofErr w:type="spellEnd"/>
      <w:r w:rsidRPr="006D061F">
        <w:rPr>
          <w:rFonts w:ascii="Arial" w:eastAsia="Times New Roman" w:hAnsi="Arial" w:cs="Arial"/>
          <w:color w:val="222222"/>
        </w:rPr>
        <w:t>.</w:t>
      </w:r>
      <w:r w:rsidR="003253D5">
        <w:rPr>
          <w:rFonts w:ascii="Sylfaen" w:eastAsia="Times New Roman" w:hAnsi="Sylfaen" w:cs="Arial"/>
          <w:color w:val="222222"/>
          <w:lang w:val="ka-GE"/>
        </w:rPr>
        <w:t xml:space="preserve"> ასევე, ასეთ შემთხვევაში დამკვეთის მიერ მოთხოვნილი იქნება გარანტიის განაღდებაც</w:t>
      </w:r>
      <w:r w:rsidR="00812154">
        <w:rPr>
          <w:rFonts w:ascii="Sylfaen" w:eastAsia="Times New Roman" w:hAnsi="Sylfaen" w:cs="Arial"/>
          <w:color w:val="222222"/>
        </w:rPr>
        <w:t xml:space="preserve"> (</w:t>
      </w:r>
      <w:r w:rsidR="00812154">
        <w:rPr>
          <w:rFonts w:ascii="Sylfaen" w:eastAsia="Times New Roman" w:hAnsi="Sylfaen" w:cs="Arial"/>
          <w:color w:val="222222"/>
          <w:lang w:val="ka-GE"/>
        </w:rPr>
        <w:t>ასეთის არსებობის შემთხვევაში)</w:t>
      </w:r>
      <w:r w:rsidR="003253D5">
        <w:rPr>
          <w:rFonts w:ascii="Sylfaen" w:eastAsia="Times New Roman" w:hAnsi="Sylfaen" w:cs="Arial"/>
          <w:color w:val="222222"/>
          <w:lang w:val="ka-GE"/>
        </w:rPr>
        <w:t xml:space="preserve">.  </w:t>
      </w:r>
    </w:p>
    <w:p w:rsidR="006D061F" w:rsidRPr="006D061F" w:rsidRDefault="006D061F" w:rsidP="006D061F">
      <w:pPr>
        <w:shd w:val="clear" w:color="auto" w:fill="FFFFFF"/>
        <w:spacing w:after="0" w:line="315" w:lineRule="atLeast"/>
        <w:ind w:left="-270"/>
        <w:jc w:val="both"/>
        <w:textAlignment w:val="baseline"/>
        <w:rPr>
          <w:rFonts w:ascii="Sylfaen" w:eastAsia="Times New Roman" w:hAnsi="Sylfaen" w:cs="Arial"/>
          <w:color w:val="222222"/>
          <w:lang w:val="ka-GE"/>
        </w:rPr>
      </w:pPr>
    </w:p>
    <w:p w:rsidR="006D061F" w:rsidRPr="00E512B2" w:rsidRDefault="006D061F" w:rsidP="006D061F">
      <w:pPr>
        <w:shd w:val="clear" w:color="auto" w:fill="FFFFFF"/>
        <w:spacing w:after="300" w:line="315" w:lineRule="atLeast"/>
        <w:ind w:left="-270"/>
        <w:jc w:val="both"/>
        <w:textAlignment w:val="baseline"/>
        <w:rPr>
          <w:rFonts w:ascii="Arial" w:eastAsia="Times New Roman" w:hAnsi="Arial" w:cs="Arial"/>
          <w:color w:val="222222"/>
          <w:lang w:val="ka-GE"/>
        </w:rPr>
      </w:pPr>
      <w:proofErr w:type="spellStart"/>
      <w:proofErr w:type="gramStart"/>
      <w:r w:rsidRPr="006D061F">
        <w:rPr>
          <w:rFonts w:ascii="Sylfaen" w:eastAsia="Times New Roman" w:hAnsi="Sylfaen" w:cs="Sylfaen"/>
          <w:color w:val="222222"/>
        </w:rPr>
        <w:t>სატენდერო</w:t>
      </w:r>
      <w:proofErr w:type="spellEnd"/>
      <w:proofErr w:type="gram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განცხადებით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დადგენილი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მოთხოვნების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შეუსრულებლობა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შეიძლება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გახდეს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პრეტენდენტის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ტენდერიდან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დისკვალიფიკაციის</w:t>
      </w:r>
      <w:proofErr w:type="spell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საფუძველი</w:t>
      </w:r>
      <w:proofErr w:type="spellEnd"/>
      <w:r w:rsidRPr="006D061F">
        <w:rPr>
          <w:rFonts w:ascii="Arial" w:eastAsia="Times New Roman" w:hAnsi="Arial" w:cs="Arial"/>
          <w:color w:val="222222"/>
        </w:rPr>
        <w:t>.</w:t>
      </w:r>
    </w:p>
    <w:p w:rsidR="001A4507" w:rsidRDefault="006D061F" w:rsidP="00D013D3">
      <w:pPr>
        <w:shd w:val="clear" w:color="auto" w:fill="FFFFFF"/>
        <w:spacing w:after="300" w:line="315" w:lineRule="atLeast"/>
        <w:ind w:left="-270"/>
        <w:jc w:val="both"/>
        <w:textAlignment w:val="baseline"/>
      </w:pPr>
      <w:proofErr w:type="spellStart"/>
      <w:proofErr w:type="gramStart"/>
      <w:r w:rsidRPr="006D061F">
        <w:rPr>
          <w:rFonts w:ascii="Sylfaen" w:eastAsia="Times New Roman" w:hAnsi="Sylfaen" w:cs="Sylfaen"/>
          <w:color w:val="222222"/>
        </w:rPr>
        <w:t>წინამდებარე</w:t>
      </w:r>
      <w:proofErr w:type="spellEnd"/>
      <w:proofErr w:type="gramEnd"/>
      <w:r w:rsidR="00E512B2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ტენდერის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საფუძველზე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პრეტედენტ</w:t>
      </w:r>
      <w:proofErr w:type="spellEnd"/>
      <w:r w:rsidRPr="006D061F">
        <w:rPr>
          <w:rFonts w:ascii="Arial" w:eastAsia="Times New Roman" w:hAnsi="Arial" w:cs="Arial"/>
          <w:color w:val="222222"/>
        </w:rPr>
        <w:t>(</w:t>
      </w:r>
      <w:proofErr w:type="spellStart"/>
      <w:r w:rsidRPr="006D061F">
        <w:rPr>
          <w:rFonts w:ascii="Sylfaen" w:eastAsia="Times New Roman" w:hAnsi="Sylfaen" w:cs="Sylfaen"/>
          <w:color w:val="222222"/>
        </w:rPr>
        <w:t>ებ</w:t>
      </w:r>
      <w:proofErr w:type="spellEnd"/>
      <w:r w:rsidRPr="006D061F">
        <w:rPr>
          <w:rFonts w:ascii="Arial" w:eastAsia="Times New Roman" w:hAnsi="Arial" w:cs="Arial"/>
          <w:color w:val="222222"/>
        </w:rPr>
        <w:t>)</w:t>
      </w:r>
      <w:proofErr w:type="spellStart"/>
      <w:r w:rsidRPr="006D061F">
        <w:rPr>
          <w:rFonts w:ascii="Sylfaen" w:eastAsia="Times New Roman" w:hAnsi="Sylfaen" w:cs="Sylfaen"/>
          <w:color w:val="222222"/>
        </w:rPr>
        <w:t>ის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მიერ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წარმოდგენილი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პერსონალური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მონაცემები</w:t>
      </w:r>
      <w:proofErr w:type="spellEnd"/>
      <w:r w:rsidRPr="006D061F">
        <w:rPr>
          <w:rFonts w:ascii="Arial" w:eastAsia="Times New Roman" w:hAnsi="Arial" w:cs="Arial"/>
          <w:color w:val="222222"/>
        </w:rPr>
        <w:t xml:space="preserve"> (</w:t>
      </w:r>
      <w:proofErr w:type="spellStart"/>
      <w:r w:rsidRPr="006D061F">
        <w:rPr>
          <w:rFonts w:ascii="Sylfaen" w:eastAsia="Times New Roman" w:hAnsi="Sylfaen" w:cs="Sylfaen"/>
          <w:color w:val="222222"/>
        </w:rPr>
        <w:t>ასეთის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არსებობის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შემთხვევაში</w:t>
      </w:r>
      <w:proofErr w:type="spellEnd"/>
      <w:r w:rsidRPr="006D061F">
        <w:rPr>
          <w:rFonts w:ascii="Arial" w:eastAsia="Times New Roman" w:hAnsi="Arial" w:cs="Arial"/>
          <w:color w:val="222222"/>
        </w:rPr>
        <w:t xml:space="preserve">)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განხილულ</w:t>
      </w:r>
      <w:proofErr w:type="spellEnd"/>
      <w:r w:rsidR="00812154">
        <w:rPr>
          <w:rFonts w:ascii="Sylfaen" w:eastAsia="Times New Roman" w:hAnsi="Sylfaen" w:cs="Sylfaen"/>
          <w:color w:val="222222"/>
          <w:lang w:val="ka-GE"/>
        </w:rPr>
        <w:t>ი და დამუშავებული</w:t>
      </w:r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იქნება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მხოლოდ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წინამდებარე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ტენდერის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ფარგლებში</w:t>
      </w:r>
      <w:proofErr w:type="spellEnd"/>
      <w:r w:rsidRPr="006D061F">
        <w:rPr>
          <w:rFonts w:ascii="Arial" w:eastAsia="Times New Roman" w:hAnsi="Arial" w:cs="Arial"/>
          <w:color w:val="222222"/>
        </w:rPr>
        <w:t xml:space="preserve">. </w:t>
      </w:r>
      <w:proofErr w:type="spellStart"/>
      <w:proofErr w:type="gramStart"/>
      <w:r w:rsidRPr="006D061F">
        <w:rPr>
          <w:rFonts w:ascii="Sylfaen" w:eastAsia="Times New Roman" w:hAnsi="Sylfaen" w:cs="Sylfaen"/>
          <w:color w:val="222222"/>
        </w:rPr>
        <w:t>ამასთან</w:t>
      </w:r>
      <w:proofErr w:type="spellEnd"/>
      <w:proofErr w:type="gramEnd"/>
      <w:r w:rsidRPr="006D061F">
        <w:rPr>
          <w:rFonts w:ascii="Arial" w:eastAsia="Times New Roman" w:hAnsi="Arial" w:cs="Arial"/>
          <w:color w:val="222222"/>
        </w:rPr>
        <w:t xml:space="preserve">,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წინამდებარე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სატენდერო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განცხადების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საფუძველზე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პრეტედენტ</w:t>
      </w:r>
      <w:proofErr w:type="spellEnd"/>
      <w:r w:rsidRPr="006D061F">
        <w:rPr>
          <w:rFonts w:ascii="Arial" w:eastAsia="Times New Roman" w:hAnsi="Arial" w:cs="Arial"/>
          <w:color w:val="222222"/>
        </w:rPr>
        <w:t>(</w:t>
      </w:r>
      <w:proofErr w:type="spellStart"/>
      <w:r w:rsidRPr="006D061F">
        <w:rPr>
          <w:rFonts w:ascii="Sylfaen" w:eastAsia="Times New Roman" w:hAnsi="Sylfaen" w:cs="Sylfaen"/>
          <w:color w:val="222222"/>
        </w:rPr>
        <w:t>ებ</w:t>
      </w:r>
      <w:proofErr w:type="spellEnd"/>
      <w:r w:rsidRPr="006D061F">
        <w:rPr>
          <w:rFonts w:ascii="Arial" w:eastAsia="Times New Roman" w:hAnsi="Arial" w:cs="Arial"/>
          <w:color w:val="222222"/>
        </w:rPr>
        <w:t>)</w:t>
      </w:r>
      <w:proofErr w:type="spellStart"/>
      <w:r w:rsidRPr="006D061F">
        <w:rPr>
          <w:rFonts w:ascii="Sylfaen" w:eastAsia="Times New Roman" w:hAnsi="Sylfaen" w:cs="Sylfaen"/>
          <w:color w:val="222222"/>
        </w:rPr>
        <w:t>ის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მიერ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სატენდერო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წინადადების</w:t>
      </w:r>
      <w:proofErr w:type="spellEnd"/>
      <w:r w:rsidRPr="006D061F">
        <w:rPr>
          <w:rFonts w:ascii="Arial" w:eastAsia="Times New Roman" w:hAnsi="Arial" w:cs="Arial"/>
          <w:color w:val="222222"/>
        </w:rPr>
        <w:t xml:space="preserve"> (</w:t>
      </w:r>
      <w:proofErr w:type="spellStart"/>
      <w:r w:rsidRPr="006D061F">
        <w:rPr>
          <w:rFonts w:ascii="Sylfaen" w:eastAsia="Times New Roman" w:hAnsi="Sylfaen" w:cs="Sylfaen"/>
          <w:color w:val="222222"/>
        </w:rPr>
        <w:t>შესაბამისი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დოკუმენტაციისა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და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მათ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შორის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პერსონალური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მონაცემების</w:t>
      </w:r>
      <w:proofErr w:type="spellEnd"/>
      <w:r w:rsidRPr="006D061F">
        <w:rPr>
          <w:rFonts w:ascii="Arial" w:eastAsia="Times New Roman" w:hAnsi="Arial" w:cs="Arial"/>
          <w:color w:val="222222"/>
        </w:rPr>
        <w:t xml:space="preserve">)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წარმოდგენა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ადასტურებს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პრეტედენტ</w:t>
      </w:r>
      <w:proofErr w:type="spellEnd"/>
      <w:r w:rsidRPr="006D061F">
        <w:rPr>
          <w:rFonts w:ascii="Arial" w:eastAsia="Times New Roman" w:hAnsi="Arial" w:cs="Arial"/>
          <w:color w:val="222222"/>
        </w:rPr>
        <w:t>(</w:t>
      </w:r>
      <w:proofErr w:type="spellStart"/>
      <w:r w:rsidRPr="006D061F">
        <w:rPr>
          <w:rFonts w:ascii="Sylfaen" w:eastAsia="Times New Roman" w:hAnsi="Sylfaen" w:cs="Sylfaen"/>
          <w:color w:val="222222"/>
        </w:rPr>
        <w:t>ებ</w:t>
      </w:r>
      <w:proofErr w:type="spellEnd"/>
      <w:r w:rsidRPr="006D061F">
        <w:rPr>
          <w:rFonts w:ascii="Arial" w:eastAsia="Times New Roman" w:hAnsi="Arial" w:cs="Arial"/>
          <w:color w:val="222222"/>
        </w:rPr>
        <w:t>)</w:t>
      </w:r>
      <w:proofErr w:type="spellStart"/>
      <w:r w:rsidRPr="006D061F">
        <w:rPr>
          <w:rFonts w:ascii="Sylfaen" w:eastAsia="Times New Roman" w:hAnsi="Sylfaen" w:cs="Sylfaen"/>
          <w:color w:val="222222"/>
        </w:rPr>
        <w:t>ის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თანხმობას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აღნიშნული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პერსონალური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მონაცემების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proofErr w:type="spellStart"/>
      <w:r w:rsidRPr="006D061F">
        <w:rPr>
          <w:rFonts w:ascii="Sylfaen" w:eastAsia="Times New Roman" w:hAnsi="Sylfaen" w:cs="Sylfaen"/>
          <w:color w:val="222222"/>
        </w:rPr>
        <w:t>დამუშავების</w:t>
      </w:r>
      <w:proofErr w:type="spellEnd"/>
      <w:r w:rsidR="005E3F39">
        <w:rPr>
          <w:rFonts w:ascii="Sylfaen" w:eastAsia="Times New Roman" w:hAnsi="Sylfaen" w:cs="Sylfaen"/>
          <w:color w:val="222222"/>
          <w:lang w:val="ka-GE"/>
        </w:rPr>
        <w:t xml:space="preserve"> </w:t>
      </w:r>
      <w:r w:rsidRPr="006D061F">
        <w:rPr>
          <w:rFonts w:ascii="Sylfaen" w:eastAsia="Times New Roman" w:hAnsi="Sylfaen" w:cs="Sylfaen"/>
          <w:color w:val="222222"/>
        </w:rPr>
        <w:t>თაობაზე</w:t>
      </w:r>
      <w:r w:rsidRPr="006D061F">
        <w:rPr>
          <w:rFonts w:ascii="Arial" w:eastAsia="Times New Roman" w:hAnsi="Arial" w:cs="Arial"/>
          <w:color w:val="222222"/>
        </w:rPr>
        <w:t>.</w:t>
      </w:r>
    </w:p>
    <w:sectPr w:rsidR="001A4507" w:rsidSect="006706D9">
      <w:pgSz w:w="12240" w:h="15840"/>
      <w:pgMar w:top="1440" w:right="720" w:bottom="72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10F9"/>
    <w:multiLevelType w:val="hybridMultilevel"/>
    <w:tmpl w:val="A1DC0ADA"/>
    <w:lvl w:ilvl="0" w:tplc="1D661370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16208"/>
    <w:multiLevelType w:val="hybridMultilevel"/>
    <w:tmpl w:val="2082A4D4"/>
    <w:lvl w:ilvl="0" w:tplc="7FC2C8F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6D60"/>
    <w:multiLevelType w:val="hybridMultilevel"/>
    <w:tmpl w:val="B8E6F648"/>
    <w:lvl w:ilvl="0" w:tplc="336032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604A"/>
    <w:multiLevelType w:val="multilevel"/>
    <w:tmpl w:val="83EA08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40848"/>
    <w:multiLevelType w:val="hybridMultilevel"/>
    <w:tmpl w:val="E4D2C9E4"/>
    <w:lvl w:ilvl="0" w:tplc="C9D0DE1C">
      <w:numFmt w:val="bullet"/>
      <w:lvlText w:val="-"/>
      <w:lvlJc w:val="left"/>
      <w:pPr>
        <w:ind w:left="720" w:hanging="360"/>
      </w:pPr>
      <w:rPr>
        <w:rFonts w:ascii="Sylfaen" w:eastAsia="Times New Roman" w:hAnsi="Sylfae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F7E1C"/>
    <w:multiLevelType w:val="multilevel"/>
    <w:tmpl w:val="8050F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7760C"/>
    <w:multiLevelType w:val="hybridMultilevel"/>
    <w:tmpl w:val="0D7A7362"/>
    <w:lvl w:ilvl="0" w:tplc="1428869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41F86"/>
    <w:multiLevelType w:val="hybridMultilevel"/>
    <w:tmpl w:val="0EFE764A"/>
    <w:lvl w:ilvl="0" w:tplc="4B08E100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02F03"/>
    <w:multiLevelType w:val="multilevel"/>
    <w:tmpl w:val="266C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95CEA"/>
    <w:multiLevelType w:val="hybridMultilevel"/>
    <w:tmpl w:val="A8266206"/>
    <w:lvl w:ilvl="0" w:tplc="846ED30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A7BA5"/>
    <w:multiLevelType w:val="hybridMultilevel"/>
    <w:tmpl w:val="69ECEC9A"/>
    <w:lvl w:ilvl="0" w:tplc="B254BE8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51273"/>
    <w:multiLevelType w:val="hybridMultilevel"/>
    <w:tmpl w:val="7578E8E0"/>
    <w:lvl w:ilvl="0" w:tplc="C242183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C0A57"/>
    <w:multiLevelType w:val="multilevel"/>
    <w:tmpl w:val="266C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723708"/>
    <w:multiLevelType w:val="hybridMultilevel"/>
    <w:tmpl w:val="4CC0D57E"/>
    <w:lvl w:ilvl="0" w:tplc="AA2839D6">
      <w:numFmt w:val="bullet"/>
      <w:lvlText w:val="-"/>
      <w:lvlJc w:val="left"/>
      <w:pPr>
        <w:ind w:left="42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7CB6A51"/>
    <w:multiLevelType w:val="hybridMultilevel"/>
    <w:tmpl w:val="CB8E7ED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4B873BDC"/>
    <w:multiLevelType w:val="hybridMultilevel"/>
    <w:tmpl w:val="547CB0D8"/>
    <w:lvl w:ilvl="0" w:tplc="803C162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C7B98"/>
    <w:multiLevelType w:val="hybridMultilevel"/>
    <w:tmpl w:val="86783064"/>
    <w:lvl w:ilvl="0" w:tplc="B2DC397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D3C04"/>
    <w:multiLevelType w:val="hybridMultilevel"/>
    <w:tmpl w:val="6C404130"/>
    <w:lvl w:ilvl="0" w:tplc="39A85D7A">
      <w:start w:val="4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F7764"/>
    <w:multiLevelType w:val="hybridMultilevel"/>
    <w:tmpl w:val="374A86D2"/>
    <w:lvl w:ilvl="0" w:tplc="E8327486">
      <w:start w:val="1"/>
      <w:numFmt w:val="decimal"/>
      <w:lvlText w:val="5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770E2"/>
    <w:multiLevelType w:val="hybridMultilevel"/>
    <w:tmpl w:val="D2E2E0E6"/>
    <w:lvl w:ilvl="0" w:tplc="AA2839D6">
      <w:numFmt w:val="bullet"/>
      <w:lvlText w:val="-"/>
      <w:lvlJc w:val="left"/>
      <w:pPr>
        <w:ind w:left="450" w:hanging="360"/>
      </w:pPr>
      <w:rPr>
        <w:rFonts w:ascii="Sylfaen" w:eastAsia="Times New Roma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5EDC7555"/>
    <w:multiLevelType w:val="hybridMultilevel"/>
    <w:tmpl w:val="1F78A9D0"/>
    <w:lvl w:ilvl="0" w:tplc="EDF698CE">
      <w:start w:val="1"/>
      <w:numFmt w:val="decimal"/>
      <w:lvlText w:val="5.1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FF5FD3"/>
    <w:multiLevelType w:val="hybridMultilevel"/>
    <w:tmpl w:val="D8782EE0"/>
    <w:lvl w:ilvl="0" w:tplc="252EAF90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60B75"/>
    <w:multiLevelType w:val="hybridMultilevel"/>
    <w:tmpl w:val="5A3287C0"/>
    <w:lvl w:ilvl="0" w:tplc="2996E0E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169BD"/>
    <w:multiLevelType w:val="hybridMultilevel"/>
    <w:tmpl w:val="7F1A9124"/>
    <w:lvl w:ilvl="0" w:tplc="1902EACA">
      <w:start w:val="1"/>
      <w:numFmt w:val="decimal"/>
      <w:lvlText w:val="5.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53630B"/>
    <w:multiLevelType w:val="hybridMultilevel"/>
    <w:tmpl w:val="C986D728"/>
    <w:lvl w:ilvl="0" w:tplc="2278CD70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71447"/>
    <w:multiLevelType w:val="hybridMultilevel"/>
    <w:tmpl w:val="1AD6EAC8"/>
    <w:lvl w:ilvl="0" w:tplc="B62EB19A">
      <w:start w:val="3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266AD"/>
    <w:multiLevelType w:val="hybridMultilevel"/>
    <w:tmpl w:val="8752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AE3C06">
      <w:start w:val="2013"/>
      <w:numFmt w:val="bullet"/>
      <w:lvlText w:val="–"/>
      <w:lvlJc w:val="left"/>
      <w:pPr>
        <w:ind w:left="1440" w:hanging="360"/>
      </w:pPr>
      <w:rPr>
        <w:rFonts w:ascii="Sylfaen" w:eastAsia="Calibri" w:hAnsi="Sylfae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D4B2E"/>
    <w:multiLevelType w:val="hybridMultilevel"/>
    <w:tmpl w:val="EA08ECC0"/>
    <w:lvl w:ilvl="0" w:tplc="9946A13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B3E5B92"/>
    <w:multiLevelType w:val="hybridMultilevel"/>
    <w:tmpl w:val="694CE740"/>
    <w:lvl w:ilvl="0" w:tplc="61160938">
      <w:start w:val="3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35219"/>
    <w:multiLevelType w:val="multilevel"/>
    <w:tmpl w:val="B888E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1D135C"/>
    <w:multiLevelType w:val="hybridMultilevel"/>
    <w:tmpl w:val="C52A7F10"/>
    <w:lvl w:ilvl="0" w:tplc="3ABCC1DE">
      <w:start w:val="1"/>
      <w:numFmt w:val="decimal"/>
      <w:lvlText w:val="1.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7"/>
  </w:num>
  <w:num w:numId="4">
    <w:abstractNumId w:val="30"/>
  </w:num>
  <w:num w:numId="5">
    <w:abstractNumId w:val="16"/>
  </w:num>
  <w:num w:numId="6">
    <w:abstractNumId w:val="22"/>
  </w:num>
  <w:num w:numId="7">
    <w:abstractNumId w:val="1"/>
  </w:num>
  <w:num w:numId="8">
    <w:abstractNumId w:val="11"/>
  </w:num>
  <w:num w:numId="9">
    <w:abstractNumId w:val="10"/>
  </w:num>
  <w:num w:numId="10">
    <w:abstractNumId w:val="21"/>
  </w:num>
  <w:num w:numId="11">
    <w:abstractNumId w:val="20"/>
  </w:num>
  <w:num w:numId="12">
    <w:abstractNumId w:val="25"/>
  </w:num>
  <w:num w:numId="13">
    <w:abstractNumId w:val="7"/>
  </w:num>
  <w:num w:numId="14">
    <w:abstractNumId w:val="18"/>
  </w:num>
  <w:num w:numId="15">
    <w:abstractNumId w:val="28"/>
  </w:num>
  <w:num w:numId="16">
    <w:abstractNumId w:val="0"/>
  </w:num>
  <w:num w:numId="17">
    <w:abstractNumId w:val="17"/>
  </w:num>
  <w:num w:numId="18">
    <w:abstractNumId w:val="23"/>
  </w:num>
  <w:num w:numId="19">
    <w:abstractNumId w:val="2"/>
  </w:num>
  <w:num w:numId="20">
    <w:abstractNumId w:val="6"/>
  </w:num>
  <w:num w:numId="21">
    <w:abstractNumId w:val="15"/>
  </w:num>
  <w:num w:numId="22">
    <w:abstractNumId w:val="24"/>
  </w:num>
  <w:num w:numId="23">
    <w:abstractNumId w:val="9"/>
  </w:num>
  <w:num w:numId="24">
    <w:abstractNumId w:val="4"/>
  </w:num>
  <w:num w:numId="25">
    <w:abstractNumId w:val="12"/>
  </w:num>
  <w:num w:numId="26">
    <w:abstractNumId w:val="3"/>
  </w:num>
  <w:num w:numId="27">
    <w:abstractNumId w:val="29"/>
  </w:num>
  <w:num w:numId="28">
    <w:abstractNumId w:val="8"/>
  </w:num>
  <w:num w:numId="29">
    <w:abstractNumId w:val="5"/>
  </w:num>
  <w:num w:numId="30">
    <w:abstractNumId w:val="19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98B"/>
    <w:rsid w:val="00015564"/>
    <w:rsid w:val="00061A31"/>
    <w:rsid w:val="000A3857"/>
    <w:rsid w:val="000C7D40"/>
    <w:rsid w:val="00107BA9"/>
    <w:rsid w:val="001303FF"/>
    <w:rsid w:val="00136AC4"/>
    <w:rsid w:val="0014126E"/>
    <w:rsid w:val="00141ADF"/>
    <w:rsid w:val="00192A4A"/>
    <w:rsid w:val="001A3699"/>
    <w:rsid w:val="001A4507"/>
    <w:rsid w:val="001C0947"/>
    <w:rsid w:val="001D3660"/>
    <w:rsid w:val="001E4B29"/>
    <w:rsid w:val="001F0881"/>
    <w:rsid w:val="002111E4"/>
    <w:rsid w:val="00221292"/>
    <w:rsid w:val="00243D2D"/>
    <w:rsid w:val="00272EF5"/>
    <w:rsid w:val="002C1658"/>
    <w:rsid w:val="00305A2B"/>
    <w:rsid w:val="003253D5"/>
    <w:rsid w:val="0033153A"/>
    <w:rsid w:val="0036645D"/>
    <w:rsid w:val="00384891"/>
    <w:rsid w:val="003A3DC2"/>
    <w:rsid w:val="003B12C2"/>
    <w:rsid w:val="0045213F"/>
    <w:rsid w:val="00455CD1"/>
    <w:rsid w:val="0048622F"/>
    <w:rsid w:val="004A57DD"/>
    <w:rsid w:val="004C0404"/>
    <w:rsid w:val="004E75A1"/>
    <w:rsid w:val="004F0DD0"/>
    <w:rsid w:val="00501FE9"/>
    <w:rsid w:val="005049D5"/>
    <w:rsid w:val="005121C6"/>
    <w:rsid w:val="005619C6"/>
    <w:rsid w:val="005A1B31"/>
    <w:rsid w:val="005C05A4"/>
    <w:rsid w:val="005E3F39"/>
    <w:rsid w:val="00603A2C"/>
    <w:rsid w:val="00616C95"/>
    <w:rsid w:val="00641489"/>
    <w:rsid w:val="006421D7"/>
    <w:rsid w:val="00651E71"/>
    <w:rsid w:val="00652A0C"/>
    <w:rsid w:val="006638DC"/>
    <w:rsid w:val="006706D9"/>
    <w:rsid w:val="006733ED"/>
    <w:rsid w:val="00695A39"/>
    <w:rsid w:val="006D061F"/>
    <w:rsid w:val="006E04EA"/>
    <w:rsid w:val="006E2C01"/>
    <w:rsid w:val="00706C11"/>
    <w:rsid w:val="007123D7"/>
    <w:rsid w:val="00765C31"/>
    <w:rsid w:val="007920CE"/>
    <w:rsid w:val="00794EF4"/>
    <w:rsid w:val="007D2742"/>
    <w:rsid w:val="007D3955"/>
    <w:rsid w:val="008059BA"/>
    <w:rsid w:val="00806351"/>
    <w:rsid w:val="00812154"/>
    <w:rsid w:val="008837B4"/>
    <w:rsid w:val="008A24CB"/>
    <w:rsid w:val="008A715E"/>
    <w:rsid w:val="008B0E54"/>
    <w:rsid w:val="008C0F3D"/>
    <w:rsid w:val="009142A0"/>
    <w:rsid w:val="00914BA9"/>
    <w:rsid w:val="0092653A"/>
    <w:rsid w:val="00941A20"/>
    <w:rsid w:val="009928EE"/>
    <w:rsid w:val="00993CB5"/>
    <w:rsid w:val="009A45DF"/>
    <w:rsid w:val="009E6A40"/>
    <w:rsid w:val="00A17D56"/>
    <w:rsid w:val="00A21B67"/>
    <w:rsid w:val="00A23D5B"/>
    <w:rsid w:val="00A4160C"/>
    <w:rsid w:val="00AC5D9D"/>
    <w:rsid w:val="00AD285A"/>
    <w:rsid w:val="00AF3DC0"/>
    <w:rsid w:val="00B16CBE"/>
    <w:rsid w:val="00B72B9A"/>
    <w:rsid w:val="00B92DFD"/>
    <w:rsid w:val="00BB4E89"/>
    <w:rsid w:val="00BB6F46"/>
    <w:rsid w:val="00BC2B8F"/>
    <w:rsid w:val="00BC2EF1"/>
    <w:rsid w:val="00C377B9"/>
    <w:rsid w:val="00CA699B"/>
    <w:rsid w:val="00CD067A"/>
    <w:rsid w:val="00D013D3"/>
    <w:rsid w:val="00D26C3E"/>
    <w:rsid w:val="00D373C8"/>
    <w:rsid w:val="00D61E88"/>
    <w:rsid w:val="00D664F7"/>
    <w:rsid w:val="00D7497D"/>
    <w:rsid w:val="00D77576"/>
    <w:rsid w:val="00DA3415"/>
    <w:rsid w:val="00DF3625"/>
    <w:rsid w:val="00E01D7B"/>
    <w:rsid w:val="00E16A75"/>
    <w:rsid w:val="00E512B2"/>
    <w:rsid w:val="00EA060A"/>
    <w:rsid w:val="00EC298B"/>
    <w:rsid w:val="00EF1126"/>
    <w:rsid w:val="00F347C0"/>
    <w:rsid w:val="00F4710E"/>
    <w:rsid w:val="00F56ECA"/>
    <w:rsid w:val="00F6589C"/>
    <w:rsid w:val="00FC2D1D"/>
    <w:rsid w:val="00FE3331"/>
    <w:rsid w:val="00FF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9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F3DC0"/>
    <w:pPr>
      <w:ind w:left="720"/>
      <w:contextualSpacing/>
    </w:pPr>
    <w:rPr>
      <w:rFonts w:eastAsia="Times New Roman"/>
    </w:rPr>
  </w:style>
  <w:style w:type="paragraph" w:customStyle="1" w:styleId="default">
    <w:name w:val="default"/>
    <w:basedOn w:val="Normal"/>
    <w:uiPriority w:val="99"/>
    <w:rsid w:val="00EC298B"/>
    <w:pPr>
      <w:autoSpaceDE w:val="0"/>
      <w:autoSpaceDN w:val="0"/>
      <w:spacing w:after="0" w:line="240" w:lineRule="auto"/>
    </w:pPr>
    <w:rPr>
      <w:rFonts w:ascii="Sylfaen" w:hAnsi="Sylfae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C298B"/>
    <w:rPr>
      <w:rFonts w:cs="Times New Roman"/>
    </w:rPr>
  </w:style>
  <w:style w:type="table" w:styleId="TableGrid">
    <w:name w:val="Table Grid"/>
    <w:basedOn w:val="TableNormal"/>
    <w:uiPriority w:val="59"/>
    <w:rsid w:val="00EC298B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29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98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A1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1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1B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1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1B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kli.kharshiladze@aversi.ge" TargetMode="External"/><Relationship Id="rId3" Type="http://schemas.openxmlformats.org/officeDocument/2006/relationships/styles" Target="styles.xml"/><Relationship Id="rId7" Type="http://schemas.openxmlformats.org/officeDocument/2006/relationships/hyperlink" Target="mailto:tamar.meurmishvili@aversi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vid.bichiashvili@aver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5E842-6FAA-4787-9B29-C5913215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irakli.kharshiladze</dc:creator>
  <cp:lastModifiedBy>Tamuna</cp:lastModifiedBy>
  <cp:revision>10</cp:revision>
  <dcterms:created xsi:type="dcterms:W3CDTF">2019-04-18T05:14:00Z</dcterms:created>
  <dcterms:modified xsi:type="dcterms:W3CDTF">2019-05-27T13:11:00Z</dcterms:modified>
</cp:coreProperties>
</file>