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B5AE" w14:textId="4A02DF29" w:rsidR="00B12077" w:rsidRPr="001268C5" w:rsidRDefault="00F33568" w:rsidP="00F33568">
      <w:pPr>
        <w:spacing w:after="0" w:line="240" w:lineRule="auto"/>
        <w:jc w:val="center"/>
        <w:rPr>
          <w:rFonts w:ascii="Sylfaen" w:hAnsi="Sylfaen" w:cs="Sylfaen"/>
          <w:b/>
          <w:sz w:val="18"/>
          <w:szCs w:val="18"/>
          <w:lang w:val="ka-GE"/>
        </w:rPr>
      </w:pPr>
      <w:r w:rsidRPr="001268C5">
        <w:rPr>
          <w:rFonts w:ascii="Sylfaen" w:hAnsi="Sylfaen"/>
          <w:b/>
          <w:bCs/>
          <w:sz w:val="18"/>
          <w:szCs w:val="18"/>
          <w:lang w:val="ka-GE"/>
        </w:rPr>
        <w:t xml:space="preserve">კონკურსი: </w:t>
      </w:r>
      <w:r w:rsidR="001268C5" w:rsidRPr="001268C5">
        <w:rPr>
          <w:rFonts w:ascii="Sylfaen" w:hAnsi="Sylfaen"/>
          <w:b/>
          <w:bCs/>
          <w:sz w:val="18"/>
          <w:szCs w:val="18"/>
          <w:lang w:val="ka-GE"/>
        </w:rPr>
        <w:t xml:space="preserve">თუჯის </w:t>
      </w:r>
      <w:r w:rsidR="00F511B6" w:rsidRPr="001268C5">
        <w:rPr>
          <w:rFonts w:ascii="Sylfaen" w:hAnsi="Sylfaen"/>
          <w:b/>
          <w:bCs/>
          <w:sz w:val="18"/>
          <w:szCs w:val="18"/>
          <w:lang w:val="ka-GE"/>
        </w:rPr>
        <w:t>ჭის ჩარჩო ხუფის შესყიდვა</w:t>
      </w:r>
    </w:p>
    <w:p w14:paraId="207C1A6F" w14:textId="2E4FA6CC" w:rsidR="00AB4047" w:rsidRPr="001268C5" w:rsidRDefault="00AB4047" w:rsidP="00AB4047">
      <w:pPr>
        <w:spacing w:after="0" w:line="240" w:lineRule="auto"/>
        <w:jc w:val="center"/>
        <w:rPr>
          <w:rFonts w:ascii="Sylfaen" w:hAnsi="Sylfaen" w:cs="Sylfaen"/>
          <w:b/>
          <w:sz w:val="18"/>
          <w:szCs w:val="18"/>
          <w:lang w:val="ka-GE"/>
        </w:rPr>
      </w:pPr>
    </w:p>
    <w:p w14:paraId="642AEBB3" w14:textId="18376721" w:rsidR="007D73CE" w:rsidRPr="001268C5" w:rsidRDefault="007D73CE" w:rsidP="009B264B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5DA10CD7" w14:textId="4019A481" w:rsidR="007D73CE" w:rsidRPr="001268C5" w:rsidRDefault="007D73CE" w:rsidP="00D906E2">
      <w:pPr>
        <w:spacing w:after="0" w:line="360" w:lineRule="auto"/>
        <w:jc w:val="center"/>
        <w:rPr>
          <w:rFonts w:ascii="Sylfaen" w:hAnsi="Sylfaen"/>
          <w:b/>
          <w:bCs/>
          <w:sz w:val="18"/>
          <w:szCs w:val="18"/>
          <w:lang w:val="ka-GE"/>
        </w:rPr>
      </w:pPr>
      <w:r w:rsidRPr="001268C5">
        <w:rPr>
          <w:rFonts w:ascii="Sylfaen" w:hAnsi="Sylfaen"/>
          <w:b/>
          <w:bCs/>
          <w:sz w:val="18"/>
          <w:szCs w:val="18"/>
          <w:lang w:val="ka-GE"/>
        </w:rPr>
        <w:t xml:space="preserve">№ </w:t>
      </w:r>
      <w:r w:rsidR="00D906E2">
        <w:rPr>
          <w:rFonts w:ascii="Sylfaen" w:hAnsi="Sylfaen" w:cs="Sylfaen"/>
          <w:b/>
          <w:sz w:val="18"/>
          <w:szCs w:val="18"/>
          <w:lang w:val="ka-GE"/>
        </w:rPr>
        <w:t>063-</w:t>
      </w:r>
      <w:r w:rsidR="00D906E2">
        <w:rPr>
          <w:rFonts w:ascii="Sylfaen" w:hAnsi="Sylfaen" w:cs="Sylfaen"/>
          <w:b/>
          <w:sz w:val="18"/>
          <w:szCs w:val="18"/>
        </w:rPr>
        <w:t>BID-19</w:t>
      </w:r>
    </w:p>
    <w:p w14:paraId="067673A5" w14:textId="77777777" w:rsidR="007D73CE" w:rsidRPr="001268C5" w:rsidRDefault="007D73CE" w:rsidP="007D73CE">
      <w:pPr>
        <w:rPr>
          <w:rFonts w:ascii="Sylfaen" w:hAnsi="Sylfaen"/>
          <w:sz w:val="18"/>
          <w:szCs w:val="18"/>
          <w:lang w:val="ka-GE"/>
        </w:rPr>
      </w:pPr>
    </w:p>
    <w:p w14:paraId="093F24C3" w14:textId="77777777" w:rsidR="007D73CE" w:rsidRPr="001268C5" w:rsidRDefault="007D73CE" w:rsidP="007D73CE">
      <w:pPr>
        <w:rPr>
          <w:rFonts w:ascii="Sylfaen" w:hAnsi="Sylfaen"/>
          <w:sz w:val="18"/>
          <w:szCs w:val="18"/>
          <w:lang w:val="ka-GE"/>
        </w:rPr>
      </w:pPr>
    </w:p>
    <w:p w14:paraId="5671F992" w14:textId="77777777" w:rsidR="007D73CE" w:rsidRPr="001268C5" w:rsidRDefault="007D73CE" w:rsidP="007D73CE">
      <w:pPr>
        <w:rPr>
          <w:rFonts w:ascii="Sylfaen" w:hAnsi="Sylfaen"/>
          <w:sz w:val="18"/>
          <w:szCs w:val="18"/>
          <w:lang w:val="ka-GE"/>
        </w:rPr>
      </w:pPr>
    </w:p>
    <w:p w14:paraId="6D8040BC" w14:textId="77777777" w:rsidR="007D73CE" w:rsidRPr="001268C5" w:rsidRDefault="007D73CE" w:rsidP="007D73CE">
      <w:pPr>
        <w:rPr>
          <w:rFonts w:ascii="Sylfaen" w:hAnsi="Sylfaen"/>
          <w:b/>
          <w:sz w:val="18"/>
          <w:szCs w:val="18"/>
          <w:lang w:val="ka-GE"/>
        </w:rPr>
      </w:pPr>
      <w:r w:rsidRPr="001268C5">
        <w:rPr>
          <w:rFonts w:ascii="Sylfaen" w:hAnsi="Sylfaen"/>
          <w:b/>
          <w:sz w:val="18"/>
          <w:szCs w:val="18"/>
          <w:lang w:val="ka-GE"/>
        </w:rPr>
        <w:t>სარჩევი</w:t>
      </w:r>
    </w:p>
    <w:p w14:paraId="6C405F4F" w14:textId="77777777" w:rsidR="007D73CE" w:rsidRPr="001268C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/>
          <w:sz w:val="18"/>
          <w:szCs w:val="18"/>
          <w:lang w:val="en-GB"/>
        </w:rPr>
      </w:pPr>
      <w:r w:rsidRPr="001268C5">
        <w:rPr>
          <w:rFonts w:ascii="Sylfaen" w:hAnsi="Sylfaen"/>
          <w:sz w:val="18"/>
          <w:szCs w:val="18"/>
          <w:lang w:val="ka-GE"/>
        </w:rPr>
        <w:t>ზოგადი</w:t>
      </w:r>
    </w:p>
    <w:p w14:paraId="7C955301" w14:textId="77777777" w:rsidR="007D73CE" w:rsidRPr="001268C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/>
          <w:sz w:val="18"/>
          <w:szCs w:val="18"/>
          <w:lang w:val="en-GB"/>
        </w:rPr>
      </w:pPr>
      <w:r w:rsidRPr="001268C5">
        <w:rPr>
          <w:rFonts w:ascii="Sylfaen" w:hAnsi="Sylfaen"/>
          <w:sz w:val="18"/>
          <w:szCs w:val="18"/>
          <w:lang w:val="ka-GE"/>
        </w:rPr>
        <w:t>საკონტაქტო ინფორმაცია</w:t>
      </w:r>
    </w:p>
    <w:p w14:paraId="079E5091" w14:textId="0CE128C3" w:rsidR="007D73CE" w:rsidRPr="001268C5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/>
          <w:sz w:val="18"/>
          <w:szCs w:val="18"/>
          <w:lang w:val="en-GB"/>
        </w:rPr>
      </w:pPr>
      <w:r w:rsidRPr="001268C5">
        <w:rPr>
          <w:rFonts w:ascii="Sylfaen" w:hAnsi="Sylfaen"/>
          <w:sz w:val="18"/>
          <w:szCs w:val="18"/>
          <w:lang w:val="ka-GE"/>
        </w:rPr>
        <w:t>ტექნიკური დოკუმენტაცია</w:t>
      </w:r>
    </w:p>
    <w:p w14:paraId="5F85803F" w14:textId="6F12F8CB" w:rsidR="007D73CE" w:rsidRPr="001268C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/>
          <w:sz w:val="18"/>
          <w:szCs w:val="18"/>
          <w:lang w:val="en-GB"/>
        </w:rPr>
      </w:pPr>
      <w:r w:rsidRPr="001268C5">
        <w:rPr>
          <w:rFonts w:ascii="Sylfaen" w:hAnsi="Sylfaen"/>
          <w:sz w:val="18"/>
          <w:szCs w:val="18"/>
          <w:lang w:val="ka-GE"/>
        </w:rPr>
        <w:t>ანგარიშსწორებ</w:t>
      </w:r>
      <w:r w:rsidR="00711C86" w:rsidRPr="001268C5">
        <w:rPr>
          <w:rFonts w:ascii="Sylfaen" w:hAnsi="Sylfaen"/>
          <w:sz w:val="18"/>
          <w:szCs w:val="18"/>
          <w:lang w:val="ka-GE"/>
        </w:rPr>
        <w:t xml:space="preserve">ისა და </w:t>
      </w:r>
      <w:r w:rsidRPr="001268C5">
        <w:rPr>
          <w:rFonts w:ascii="Sylfaen" w:hAnsi="Sylfaen"/>
          <w:sz w:val="18"/>
          <w:szCs w:val="18"/>
          <w:lang w:val="ka-GE"/>
        </w:rPr>
        <w:t>თანამშრომლობის პირობები</w:t>
      </w:r>
    </w:p>
    <w:p w14:paraId="1F95EC39" w14:textId="77777777" w:rsidR="007D73CE" w:rsidRPr="001268C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/>
          <w:sz w:val="18"/>
          <w:szCs w:val="18"/>
          <w:lang w:val="en-GB"/>
        </w:rPr>
      </w:pPr>
      <w:r w:rsidRPr="001268C5">
        <w:rPr>
          <w:rFonts w:ascii="Sylfaen" w:hAnsi="Sylfaen"/>
          <w:sz w:val="18"/>
          <w:szCs w:val="18"/>
          <w:lang w:val="ka-GE"/>
        </w:rPr>
        <w:t>წარმოსადგენი დოკუმენტაცია</w:t>
      </w:r>
    </w:p>
    <w:p w14:paraId="28D4F00B" w14:textId="44AA5272" w:rsidR="007D73CE" w:rsidRPr="001268C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/>
          <w:sz w:val="18"/>
          <w:szCs w:val="18"/>
          <w:lang w:val="en-GB"/>
        </w:rPr>
      </w:pPr>
      <w:proofErr w:type="spellStart"/>
      <w:r w:rsidRPr="001268C5">
        <w:rPr>
          <w:rFonts w:ascii="Sylfaen" w:hAnsi="Sylfaen"/>
          <w:sz w:val="18"/>
          <w:szCs w:val="18"/>
          <w:lang w:val="ka-GE"/>
        </w:rPr>
        <w:t>საგარანტიო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პერიოდი</w:t>
      </w:r>
    </w:p>
    <w:p w14:paraId="6B4F3AD8" w14:textId="22EA6C78" w:rsidR="00FD0DCD" w:rsidRPr="001268C5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ხელშეკრულების გაფორმება</w:t>
      </w:r>
    </w:p>
    <w:p w14:paraId="59915253" w14:textId="77777777" w:rsidR="00FD0DCD" w:rsidRPr="001268C5" w:rsidRDefault="00FD0DC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37101CAF" w14:textId="77777777" w:rsidR="00FD0DCD" w:rsidRPr="001268C5" w:rsidRDefault="00FD0DC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002939F3" w14:textId="597B4C1E" w:rsidR="00FD0DCD" w:rsidRPr="001268C5" w:rsidRDefault="00FD0DC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6A23F57C" w14:textId="40C7A4AF" w:rsidR="00F33568" w:rsidRPr="001268C5" w:rsidRDefault="00F33568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46059D73" w14:textId="77777777" w:rsidR="00F33568" w:rsidRPr="001268C5" w:rsidRDefault="00F33568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48A0C09F" w14:textId="77777777" w:rsidR="00FD0DCD" w:rsidRPr="001268C5" w:rsidRDefault="00FD0DC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5A0A6715" w14:textId="77777777" w:rsidR="00FD0DCD" w:rsidRPr="001268C5" w:rsidRDefault="00FD0DC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5C217841" w14:textId="77777777" w:rsidR="00FD0DCD" w:rsidRPr="001268C5" w:rsidRDefault="00FD0DC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0B0F3779" w14:textId="77777777" w:rsidR="00FD0DCD" w:rsidRPr="001268C5" w:rsidRDefault="00FD0DC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61CFD8F9" w14:textId="6A4EEDB0" w:rsidR="00FD0DCD" w:rsidRPr="001268C5" w:rsidRDefault="00FD0DC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71017BAF" w14:textId="3101DF35" w:rsidR="00D30223" w:rsidRPr="001268C5" w:rsidRDefault="00D30223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2FDCBC90" w14:textId="25720EE4" w:rsidR="00D30223" w:rsidRPr="001268C5" w:rsidRDefault="00D30223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23B21307" w14:textId="3791F394" w:rsidR="00D30223" w:rsidRPr="001268C5" w:rsidRDefault="00D30223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753A4E60" w14:textId="41ADC5AC" w:rsidR="00D30223" w:rsidRPr="001268C5" w:rsidRDefault="00D30223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428537D8" w14:textId="75C0C088" w:rsidR="00D30223" w:rsidRDefault="00D30223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7EA71A1D" w14:textId="34167295" w:rsidR="000C276D" w:rsidRDefault="000C276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5C3683A9" w14:textId="05D59F3D" w:rsidR="000C276D" w:rsidRDefault="000C276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6F4AA3ED" w14:textId="01CF0BCA" w:rsidR="000C276D" w:rsidRDefault="000C276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7F03F3A9" w14:textId="7C9CAE3E" w:rsidR="000C276D" w:rsidRDefault="000C276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21D58C91" w14:textId="16EC2C2C" w:rsidR="000C276D" w:rsidRDefault="000C276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7D67438F" w14:textId="77777777" w:rsidR="000C276D" w:rsidRPr="001268C5" w:rsidRDefault="000C276D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2D7B5ADA" w14:textId="77777777" w:rsidR="00D30223" w:rsidRPr="001268C5" w:rsidRDefault="00D30223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7DC3B540" w14:textId="77777777" w:rsidR="003011B3" w:rsidRPr="001268C5" w:rsidRDefault="003011B3" w:rsidP="00665C42">
      <w:pPr>
        <w:spacing w:after="0" w:line="360" w:lineRule="auto"/>
        <w:jc w:val="center"/>
        <w:rPr>
          <w:rFonts w:ascii="AcadNusx" w:hAnsi="AcadNusx"/>
          <w:b/>
          <w:sz w:val="18"/>
          <w:szCs w:val="18"/>
        </w:rPr>
      </w:pPr>
    </w:p>
    <w:p w14:paraId="31EE1FA7" w14:textId="345AF9B7" w:rsidR="009826F0" w:rsidRPr="001268C5" w:rsidRDefault="001268C5" w:rsidP="00480983">
      <w:pPr>
        <w:spacing w:after="0" w:line="360" w:lineRule="auto"/>
        <w:jc w:val="center"/>
        <w:rPr>
          <w:rFonts w:ascii="Sylfaen" w:hAnsi="Sylfaen"/>
          <w:b/>
          <w:bCs/>
          <w:sz w:val="18"/>
          <w:szCs w:val="18"/>
          <w:lang w:val="ka-GE"/>
        </w:rPr>
      </w:pPr>
      <w:r w:rsidRPr="001268C5">
        <w:rPr>
          <w:rFonts w:ascii="Sylfaen" w:hAnsi="Sylfaen"/>
          <w:b/>
          <w:bCs/>
          <w:sz w:val="18"/>
          <w:szCs w:val="18"/>
          <w:lang w:val="ka-GE"/>
        </w:rPr>
        <w:lastRenderedPageBreak/>
        <w:t xml:space="preserve">თუჯის </w:t>
      </w:r>
      <w:r w:rsidR="009826F0" w:rsidRPr="001268C5">
        <w:rPr>
          <w:rFonts w:ascii="Sylfaen" w:hAnsi="Sylfaen"/>
          <w:b/>
          <w:bCs/>
          <w:sz w:val="18"/>
          <w:szCs w:val="18"/>
          <w:lang w:val="ka-GE"/>
        </w:rPr>
        <w:t>ჭის ჩარჩო ხუფის შესყიდვა</w:t>
      </w:r>
    </w:p>
    <w:p w14:paraId="52EF8BCA" w14:textId="23AE0AB5" w:rsidR="004A7AB6" w:rsidRPr="001268C5" w:rsidRDefault="00D906E2" w:rsidP="00D906E2">
      <w:pPr>
        <w:spacing w:after="0" w:line="360" w:lineRule="auto"/>
        <w:jc w:val="center"/>
        <w:rPr>
          <w:rFonts w:ascii="Sylfaen" w:hAnsi="Sylfaen"/>
          <w:b/>
          <w:bCs/>
          <w:sz w:val="18"/>
          <w:szCs w:val="18"/>
          <w:lang w:val="ka-GE"/>
        </w:rPr>
      </w:pPr>
      <w:r>
        <w:rPr>
          <w:rFonts w:ascii="Sylfaen" w:hAnsi="Sylfaen"/>
          <w:b/>
          <w:bCs/>
          <w:sz w:val="18"/>
          <w:szCs w:val="18"/>
          <w:lang w:val="ka-GE"/>
        </w:rPr>
        <w:t xml:space="preserve">№ </w:t>
      </w:r>
      <w:r>
        <w:rPr>
          <w:rFonts w:ascii="Sylfaen" w:hAnsi="Sylfaen" w:cs="Sylfaen"/>
          <w:b/>
          <w:sz w:val="18"/>
          <w:szCs w:val="18"/>
          <w:lang w:val="ka-GE"/>
        </w:rPr>
        <w:t>063-</w:t>
      </w:r>
      <w:r>
        <w:rPr>
          <w:rFonts w:ascii="Sylfaen" w:hAnsi="Sylfaen" w:cs="Sylfaen"/>
          <w:b/>
          <w:sz w:val="18"/>
          <w:szCs w:val="18"/>
        </w:rPr>
        <w:t>BID-19</w:t>
      </w:r>
    </w:p>
    <w:p w14:paraId="38DCEA41" w14:textId="1146F0BA" w:rsidR="00A50438" w:rsidRPr="001268C5" w:rsidRDefault="00D30223" w:rsidP="00AE4033">
      <w:pPr>
        <w:pStyle w:val="Heading1"/>
        <w:numPr>
          <w:ilvl w:val="0"/>
          <w:numId w:val="8"/>
        </w:numPr>
        <w:rPr>
          <w:rFonts w:ascii="Sylfaen" w:hAnsi="Sylfaen"/>
          <w:b/>
          <w:color w:val="auto"/>
          <w:sz w:val="18"/>
          <w:szCs w:val="18"/>
          <w:lang w:val="ka-GE"/>
        </w:rPr>
      </w:pPr>
      <w:r w:rsidRPr="001268C5">
        <w:rPr>
          <w:rFonts w:ascii="Sylfaen" w:hAnsi="Sylfaen"/>
          <w:b/>
          <w:color w:val="auto"/>
          <w:sz w:val="18"/>
          <w:szCs w:val="18"/>
          <w:lang w:val="ka-GE"/>
        </w:rPr>
        <w:t>ზოგადი</w:t>
      </w:r>
    </w:p>
    <w:p w14:paraId="0E13A4FF" w14:textId="343FB707" w:rsidR="00713EFC" w:rsidRPr="001268C5" w:rsidRDefault="00D30223" w:rsidP="00F33568">
      <w:pPr>
        <w:spacing w:after="0" w:line="240" w:lineRule="auto"/>
        <w:ind w:firstLine="360"/>
        <w:rPr>
          <w:rFonts w:ascii="AcadNusx" w:hAnsi="AcadNusx"/>
          <w:sz w:val="18"/>
          <w:szCs w:val="18"/>
        </w:rPr>
      </w:pPr>
      <w:r w:rsidRPr="001268C5">
        <w:rPr>
          <w:rFonts w:ascii="Sylfaen" w:hAnsi="Sylfaen" w:cs="Sylfaen"/>
          <w:sz w:val="18"/>
          <w:szCs w:val="18"/>
          <w:lang w:val="ka-GE"/>
        </w:rPr>
        <w:t>შპს</w:t>
      </w:r>
      <w:r w:rsidRPr="001268C5">
        <w:rPr>
          <w:rFonts w:ascii="Sylfaen" w:hAnsi="Sylfaen"/>
          <w:sz w:val="18"/>
          <w:szCs w:val="18"/>
          <w:lang w:val="ka-GE"/>
        </w:rPr>
        <w:t xml:space="preserve"> </w:t>
      </w:r>
      <w:r w:rsidRPr="001268C5">
        <w:rPr>
          <w:rFonts w:ascii="Sylfaen" w:hAnsi="Sylfaen" w:cs="Arial"/>
          <w:sz w:val="18"/>
          <w:szCs w:val="18"/>
          <w:lang w:val="ka-GE"/>
        </w:rPr>
        <w:t>„</w:t>
      </w:r>
      <w:proofErr w:type="spellStart"/>
      <w:r w:rsidRPr="001268C5">
        <w:rPr>
          <w:rFonts w:ascii="Sylfaen" w:hAnsi="Sylfaen" w:cs="Arial"/>
          <w:sz w:val="18"/>
          <w:szCs w:val="18"/>
          <w:lang w:val="ka-GE"/>
        </w:rPr>
        <w:t>ჯორჯიან</w:t>
      </w:r>
      <w:proofErr w:type="spellEnd"/>
      <w:r w:rsidRPr="001268C5">
        <w:rPr>
          <w:rFonts w:ascii="Sylfaen" w:hAnsi="Sylfaen" w:cs="Arial"/>
          <w:sz w:val="18"/>
          <w:szCs w:val="18"/>
          <w:lang w:val="ka-GE"/>
        </w:rPr>
        <w:t xml:space="preserve"> </w:t>
      </w:r>
      <w:proofErr w:type="spellStart"/>
      <w:r w:rsidRPr="001268C5">
        <w:rPr>
          <w:rFonts w:ascii="Sylfaen" w:hAnsi="Sylfaen" w:cs="Arial"/>
          <w:sz w:val="18"/>
          <w:szCs w:val="18"/>
          <w:lang w:val="ka-GE"/>
        </w:rPr>
        <w:t>უოთერ</w:t>
      </w:r>
      <w:proofErr w:type="spellEnd"/>
      <w:r w:rsidRPr="001268C5">
        <w:rPr>
          <w:rFonts w:ascii="Sylfaen" w:hAnsi="Sylfaen" w:cs="Arial"/>
          <w:sz w:val="18"/>
          <w:szCs w:val="18"/>
          <w:lang w:val="ka-GE"/>
        </w:rPr>
        <w:t xml:space="preserve"> ენდ </w:t>
      </w:r>
      <w:proofErr w:type="spellStart"/>
      <w:r w:rsidRPr="001268C5">
        <w:rPr>
          <w:rFonts w:ascii="Sylfaen" w:hAnsi="Sylfaen" w:cs="Arial"/>
          <w:sz w:val="18"/>
          <w:szCs w:val="18"/>
          <w:lang w:val="ka-GE"/>
        </w:rPr>
        <w:t>ფაუერი</w:t>
      </w:r>
      <w:proofErr w:type="spellEnd"/>
      <w:r w:rsidRPr="001268C5">
        <w:rPr>
          <w:rFonts w:ascii="Sylfaen" w:hAnsi="Sylfaen" w:cs="Arial"/>
          <w:sz w:val="18"/>
          <w:szCs w:val="18"/>
          <w:lang w:val="ka-GE"/>
        </w:rPr>
        <w:t xml:space="preserve">“ </w:t>
      </w:r>
      <w:r w:rsidR="00713EFC" w:rsidRPr="001268C5">
        <w:rPr>
          <w:rFonts w:ascii="Sylfaen" w:hAnsi="Sylfaen" w:cs="Arial"/>
          <w:sz w:val="18"/>
          <w:szCs w:val="18"/>
          <w:lang w:val="ka-GE"/>
        </w:rPr>
        <w:t xml:space="preserve">(GWP) </w:t>
      </w:r>
      <w:r w:rsidRPr="001268C5">
        <w:rPr>
          <w:rFonts w:ascii="Sylfaen" w:hAnsi="Sylfaen" w:cs="Arial"/>
          <w:sz w:val="18"/>
          <w:szCs w:val="18"/>
          <w:lang w:val="ka-GE"/>
        </w:rPr>
        <w:t xml:space="preserve">ატარებს კონკურსს </w:t>
      </w:r>
      <w:r w:rsidR="00F33568" w:rsidRPr="001268C5">
        <w:rPr>
          <w:rFonts w:ascii="Sylfaen" w:hAnsi="Sylfaen" w:cs="Arial"/>
          <w:sz w:val="18"/>
          <w:szCs w:val="18"/>
          <w:lang w:val="ka-GE"/>
        </w:rPr>
        <w:t xml:space="preserve">კონკურსი: </w:t>
      </w:r>
      <w:r w:rsidR="001268C5" w:rsidRPr="001268C5">
        <w:rPr>
          <w:rFonts w:ascii="Sylfaen" w:hAnsi="Sylfaen" w:cs="Arial"/>
          <w:sz w:val="18"/>
          <w:szCs w:val="18"/>
          <w:lang w:val="ka-GE"/>
        </w:rPr>
        <w:t xml:space="preserve">თუჯის </w:t>
      </w:r>
      <w:r w:rsidR="009826F0" w:rsidRPr="001268C5">
        <w:rPr>
          <w:rFonts w:ascii="Sylfaen" w:hAnsi="Sylfaen" w:cs="Arial"/>
          <w:sz w:val="18"/>
          <w:szCs w:val="18"/>
          <w:lang w:val="ka-GE"/>
        </w:rPr>
        <w:t>ჭის ჩარჩო ხუფის შესყიდვის</w:t>
      </w:r>
      <w:r w:rsidR="009826F0" w:rsidRPr="001268C5">
        <w:rPr>
          <w:rFonts w:ascii="Sylfaen" w:hAnsi="Sylfaen"/>
          <w:b/>
          <w:bCs/>
          <w:sz w:val="18"/>
          <w:szCs w:val="18"/>
          <w:lang w:val="ka-GE"/>
        </w:rPr>
        <w:t xml:space="preserve"> </w:t>
      </w:r>
      <w:r w:rsidR="0083664C" w:rsidRPr="001268C5">
        <w:rPr>
          <w:rFonts w:ascii="Sylfaen" w:hAnsi="Sylfaen" w:cs="Arial"/>
          <w:sz w:val="18"/>
          <w:szCs w:val="18"/>
          <w:lang w:val="ka-GE"/>
        </w:rPr>
        <w:t xml:space="preserve">თაობაზე </w:t>
      </w:r>
      <w:r w:rsidRPr="001268C5">
        <w:rPr>
          <w:rFonts w:ascii="Sylfaen" w:hAnsi="Sylfaen" w:cs="Arial"/>
          <w:sz w:val="18"/>
          <w:szCs w:val="18"/>
          <w:lang w:val="ka-GE"/>
        </w:rPr>
        <w:t>და იწვევს კვალიფიციურ კომპანიებს მონაწილეობის მისაღებად</w:t>
      </w:r>
      <w:r w:rsidR="00713EFC" w:rsidRPr="001268C5">
        <w:rPr>
          <w:rFonts w:ascii="AcadNusx" w:hAnsi="AcadNusx"/>
          <w:sz w:val="18"/>
          <w:szCs w:val="18"/>
        </w:rPr>
        <w:t>.</w:t>
      </w:r>
      <w:r w:rsidR="00E262FC" w:rsidRPr="001268C5">
        <w:rPr>
          <w:rFonts w:ascii="AcadNusx" w:hAnsi="AcadNusx"/>
          <w:sz w:val="18"/>
          <w:szCs w:val="18"/>
        </w:rPr>
        <w:t xml:space="preserve"> </w:t>
      </w:r>
    </w:p>
    <w:p w14:paraId="4672493B" w14:textId="77777777" w:rsidR="00F33568" w:rsidRPr="001268C5" w:rsidRDefault="00F33568" w:rsidP="00F33568">
      <w:pPr>
        <w:spacing w:after="0" w:line="240" w:lineRule="auto"/>
        <w:rPr>
          <w:rFonts w:ascii="Sylfaen" w:hAnsi="Sylfaen"/>
          <w:b/>
          <w:bCs/>
          <w:sz w:val="18"/>
          <w:szCs w:val="18"/>
          <w:lang w:val="ka-GE"/>
        </w:rPr>
      </w:pPr>
    </w:p>
    <w:p w14:paraId="22AD74E6" w14:textId="71D149EB" w:rsidR="00665C42" w:rsidRPr="001268C5" w:rsidRDefault="00D30223" w:rsidP="00F33568">
      <w:pPr>
        <w:spacing w:after="0" w:line="360" w:lineRule="auto"/>
        <w:ind w:firstLine="360"/>
        <w:rPr>
          <w:rFonts w:ascii="Sylfaen" w:hAnsi="Sylfaen" w:cs="Calibri"/>
          <w:sz w:val="18"/>
          <w:szCs w:val="18"/>
          <w:lang w:val="ka-GE"/>
        </w:rPr>
      </w:pPr>
      <w:r w:rsidRPr="001268C5">
        <w:rPr>
          <w:rFonts w:ascii="Sylfaen" w:hAnsi="Sylfaen" w:cs="Calibri"/>
          <w:sz w:val="18"/>
          <w:szCs w:val="18"/>
          <w:lang w:val="ka-GE"/>
        </w:rPr>
        <w:t xml:space="preserve">კონკურსის მიზანია შეირჩეს ერთი კონტრაქტორი, რომელიც უზრუნველყოფს </w:t>
      </w:r>
      <w:r w:rsidR="000C123C" w:rsidRPr="001268C5">
        <w:rPr>
          <w:rFonts w:ascii="Sylfaen" w:hAnsi="Sylfaen" w:cs="Calibri"/>
          <w:sz w:val="18"/>
          <w:szCs w:val="18"/>
          <w:lang w:val="ka-GE"/>
        </w:rPr>
        <w:t>სამუშაოების</w:t>
      </w:r>
      <w:bookmarkStart w:id="0" w:name="_GoBack"/>
      <w:bookmarkEnd w:id="0"/>
      <w:r w:rsidRPr="001268C5">
        <w:rPr>
          <w:rFonts w:ascii="Sylfaen" w:hAnsi="Sylfaen" w:cs="Calibri"/>
          <w:sz w:val="18"/>
          <w:szCs w:val="18"/>
          <w:lang w:val="ka-GE"/>
        </w:rPr>
        <w:t xml:space="preserve"> შესრულე</w:t>
      </w:r>
      <w:r w:rsidR="00F33568" w:rsidRPr="001268C5">
        <w:rPr>
          <w:rFonts w:ascii="Sylfaen" w:hAnsi="Sylfaen" w:cs="Calibri"/>
          <w:sz w:val="18"/>
          <w:szCs w:val="18"/>
          <w:lang w:val="ka-GE"/>
        </w:rPr>
        <w:t xml:space="preserve">ბას </w:t>
      </w:r>
      <w:r w:rsidRPr="001268C5">
        <w:rPr>
          <w:rFonts w:ascii="Sylfaen" w:hAnsi="Sylfaen" w:cs="Calibri"/>
          <w:sz w:val="18"/>
          <w:szCs w:val="18"/>
          <w:lang w:val="ka-GE"/>
        </w:rPr>
        <w:t>კომპანიის მოთხოვნების გათვალისწინებით.</w:t>
      </w:r>
      <w:r w:rsidR="005C14A4" w:rsidRPr="001268C5">
        <w:rPr>
          <w:rFonts w:ascii="Sylfaen" w:hAnsi="Sylfaen" w:cs="Calibri"/>
          <w:sz w:val="18"/>
          <w:szCs w:val="18"/>
          <w:lang w:val="ka-GE"/>
        </w:rPr>
        <w:t xml:space="preserve"> </w:t>
      </w:r>
    </w:p>
    <w:p w14:paraId="736A601C" w14:textId="00355C43" w:rsidR="005C14A4" w:rsidRPr="001268C5" w:rsidRDefault="00D30223" w:rsidP="00D906E2">
      <w:pPr>
        <w:spacing w:after="0" w:line="360" w:lineRule="auto"/>
        <w:ind w:firstLine="360"/>
        <w:jc w:val="both"/>
        <w:rPr>
          <w:rFonts w:ascii="Sylfaen" w:hAnsi="Sylfaen"/>
          <w:sz w:val="18"/>
          <w:szCs w:val="18"/>
        </w:rPr>
      </w:pPr>
      <w:r w:rsidRPr="001268C5">
        <w:rPr>
          <w:rFonts w:ascii="Sylfaen" w:hAnsi="Sylfaen" w:cs="Sylfaen"/>
          <w:b/>
          <w:sz w:val="18"/>
          <w:szCs w:val="18"/>
          <w:lang w:val="ka-GE"/>
        </w:rPr>
        <w:t>კ</w:t>
      </w:r>
      <w:r w:rsidRPr="001268C5">
        <w:rPr>
          <w:rFonts w:ascii="Sylfaen" w:hAnsi="Sylfaen"/>
          <w:b/>
          <w:sz w:val="18"/>
          <w:szCs w:val="18"/>
          <w:lang w:val="ka-GE"/>
        </w:rPr>
        <w:t>ონკურსის ნომერი</w:t>
      </w:r>
      <w:r w:rsidR="005C14A4" w:rsidRPr="001268C5">
        <w:rPr>
          <w:rFonts w:ascii="AcadNusx" w:hAnsi="AcadNusx"/>
          <w:b/>
          <w:sz w:val="18"/>
          <w:szCs w:val="18"/>
        </w:rPr>
        <w:t xml:space="preserve">:   </w:t>
      </w:r>
      <w:r w:rsidR="005C14A4" w:rsidRPr="001268C5">
        <w:rPr>
          <w:rFonts w:ascii="Sylfaen" w:hAnsi="Sylfaen"/>
          <w:b/>
          <w:sz w:val="18"/>
          <w:szCs w:val="18"/>
          <w:lang w:val="ka-GE"/>
        </w:rPr>
        <w:t>№</w:t>
      </w:r>
      <w:r w:rsidR="005C14A4" w:rsidRPr="001268C5">
        <w:rPr>
          <w:rFonts w:ascii="Sylfaen" w:hAnsi="Sylfaen"/>
          <w:b/>
          <w:sz w:val="18"/>
          <w:szCs w:val="18"/>
        </w:rPr>
        <w:t xml:space="preserve"> </w:t>
      </w:r>
      <w:r w:rsidR="00D906E2">
        <w:rPr>
          <w:rFonts w:ascii="Sylfaen" w:hAnsi="Sylfaen" w:cs="Sylfaen"/>
          <w:b/>
          <w:sz w:val="18"/>
          <w:szCs w:val="18"/>
          <w:lang w:val="ka-GE"/>
        </w:rPr>
        <w:t>063-</w:t>
      </w:r>
      <w:r w:rsidR="00D906E2">
        <w:rPr>
          <w:rFonts w:ascii="Sylfaen" w:hAnsi="Sylfaen" w:cs="Sylfaen"/>
          <w:b/>
          <w:sz w:val="18"/>
          <w:szCs w:val="18"/>
        </w:rPr>
        <w:t>BID-19</w:t>
      </w:r>
    </w:p>
    <w:p w14:paraId="52F61A17" w14:textId="06E12621" w:rsidR="00867825" w:rsidRPr="001268C5" w:rsidRDefault="00D30223" w:rsidP="000B1C85">
      <w:pPr>
        <w:spacing w:after="0" w:line="360" w:lineRule="auto"/>
        <w:ind w:firstLine="360"/>
        <w:jc w:val="both"/>
        <w:rPr>
          <w:rFonts w:ascii="Sylfaen" w:hAnsi="Sylfaen"/>
          <w:b/>
          <w:sz w:val="18"/>
          <w:szCs w:val="18"/>
          <w:lang w:val="ka-GE"/>
        </w:rPr>
      </w:pPr>
      <w:r w:rsidRPr="001268C5">
        <w:rPr>
          <w:rFonts w:ascii="Sylfaen" w:hAnsi="Sylfaen" w:cs="Sylfaen"/>
          <w:b/>
          <w:sz w:val="18"/>
          <w:szCs w:val="18"/>
          <w:lang w:val="ka-GE"/>
        </w:rPr>
        <w:t>კ</w:t>
      </w:r>
      <w:r w:rsidRPr="001268C5">
        <w:rPr>
          <w:rFonts w:ascii="Sylfaen" w:hAnsi="Sylfaen"/>
          <w:b/>
          <w:sz w:val="18"/>
          <w:szCs w:val="18"/>
          <w:lang w:val="ka-GE"/>
        </w:rPr>
        <w:t>ონკურსი ტარდება</w:t>
      </w:r>
      <w:r w:rsidR="00876B2D" w:rsidRPr="001268C5">
        <w:rPr>
          <w:rFonts w:ascii="AcadNusx" w:hAnsi="AcadNusx"/>
          <w:b/>
          <w:sz w:val="18"/>
          <w:szCs w:val="18"/>
        </w:rPr>
        <w:t xml:space="preserve"> 1 (</w:t>
      </w:r>
      <w:proofErr w:type="spellStart"/>
      <w:r w:rsidR="00876B2D" w:rsidRPr="001268C5">
        <w:rPr>
          <w:rFonts w:ascii="Sylfaen" w:hAnsi="Sylfaen" w:cs="Sylfaen"/>
          <w:b/>
          <w:sz w:val="18"/>
          <w:szCs w:val="18"/>
        </w:rPr>
        <w:t>ერთი</w:t>
      </w:r>
      <w:proofErr w:type="spellEnd"/>
      <w:r w:rsidR="004446E6" w:rsidRPr="001268C5">
        <w:rPr>
          <w:rFonts w:ascii="AcadNusx" w:hAnsi="AcadNusx"/>
          <w:b/>
          <w:sz w:val="18"/>
          <w:szCs w:val="18"/>
        </w:rPr>
        <w:t>)</w:t>
      </w:r>
      <w:r w:rsidR="00833770" w:rsidRPr="001268C5">
        <w:rPr>
          <w:rFonts w:ascii="AcadNusx" w:hAnsi="AcadNusx"/>
          <w:b/>
          <w:sz w:val="18"/>
          <w:szCs w:val="18"/>
          <w:lang w:val="ka-GE"/>
        </w:rPr>
        <w:t xml:space="preserve"> </w:t>
      </w:r>
      <w:r w:rsidRPr="001268C5">
        <w:rPr>
          <w:rFonts w:ascii="Sylfaen" w:hAnsi="Sylfaen"/>
          <w:b/>
          <w:sz w:val="18"/>
          <w:szCs w:val="18"/>
          <w:lang w:val="ka-GE"/>
        </w:rPr>
        <w:t>ლოტად</w:t>
      </w:r>
      <w:r w:rsidR="00833770" w:rsidRPr="001268C5">
        <w:rPr>
          <w:rFonts w:ascii="AcadNusx" w:hAnsi="AcadNusx"/>
          <w:b/>
          <w:sz w:val="18"/>
          <w:szCs w:val="18"/>
          <w:lang w:val="ka-GE"/>
        </w:rPr>
        <w:t>:</w:t>
      </w:r>
    </w:p>
    <w:p w14:paraId="4653D160" w14:textId="77777777" w:rsidR="001C2BF2" w:rsidRPr="001268C5" w:rsidRDefault="001C2BF2" w:rsidP="00D30223">
      <w:pPr>
        <w:spacing w:after="0" w:line="360" w:lineRule="auto"/>
        <w:rPr>
          <w:rFonts w:ascii="Sylfaen" w:hAnsi="Sylfaen" w:cs="Sylfaen"/>
          <w:b/>
          <w:sz w:val="18"/>
          <w:szCs w:val="18"/>
          <w:u w:val="single"/>
          <w:lang w:val="ka-GE"/>
        </w:rPr>
      </w:pPr>
      <w:r w:rsidRPr="001268C5">
        <w:rPr>
          <w:rFonts w:ascii="Sylfaen" w:hAnsi="Sylfaen" w:cs="Sylfaen"/>
          <w:b/>
          <w:sz w:val="18"/>
          <w:szCs w:val="18"/>
          <w:u w:val="single"/>
          <w:lang w:val="ka-GE"/>
        </w:rPr>
        <w:t>ლოტი#1</w:t>
      </w:r>
    </w:p>
    <w:p w14:paraId="5C57A9BD" w14:textId="5EFF504E" w:rsidR="00F33568" w:rsidRPr="001268C5" w:rsidRDefault="00F33568" w:rsidP="00F33568">
      <w:pPr>
        <w:spacing w:after="0" w:line="240" w:lineRule="auto"/>
        <w:ind w:firstLine="360"/>
        <w:rPr>
          <w:rFonts w:ascii="Sylfaen" w:hAnsi="Sylfaen" w:cs="Sylfaen"/>
          <w:color w:val="FF0000"/>
          <w:sz w:val="18"/>
          <w:szCs w:val="18"/>
          <w:lang w:val="ka-GE"/>
        </w:rPr>
      </w:pPr>
      <w:r w:rsidRPr="001268C5">
        <w:rPr>
          <w:rFonts w:ascii="Sylfaen" w:hAnsi="Sylfaen" w:cs="Arial"/>
          <w:sz w:val="18"/>
          <w:szCs w:val="18"/>
          <w:lang w:val="ka-GE"/>
        </w:rPr>
        <w:t xml:space="preserve">კონკურსი: </w:t>
      </w:r>
      <w:r w:rsidR="001268C5" w:rsidRPr="001268C5">
        <w:rPr>
          <w:rFonts w:ascii="Sylfaen" w:hAnsi="Sylfaen" w:cs="Arial"/>
          <w:sz w:val="18"/>
          <w:szCs w:val="18"/>
          <w:lang w:val="ka-GE"/>
        </w:rPr>
        <w:t xml:space="preserve">თუჯის </w:t>
      </w:r>
      <w:r w:rsidR="009826F0" w:rsidRPr="001268C5">
        <w:rPr>
          <w:rFonts w:ascii="Sylfaen" w:hAnsi="Sylfaen" w:cs="Arial"/>
          <w:sz w:val="18"/>
          <w:szCs w:val="18"/>
          <w:lang w:val="ka-GE"/>
        </w:rPr>
        <w:t xml:space="preserve">ჭის </w:t>
      </w:r>
      <w:r w:rsidR="001268C5" w:rsidRPr="001268C5">
        <w:rPr>
          <w:rFonts w:ascii="Sylfaen" w:hAnsi="Sylfaen" w:cs="Arial"/>
          <w:sz w:val="18"/>
          <w:szCs w:val="18"/>
          <w:lang w:val="ka-GE"/>
        </w:rPr>
        <w:t>ჩარჩო ხუფის შესყიდვა, 12</w:t>
      </w:r>
      <w:r w:rsidR="009826F0" w:rsidRPr="001268C5">
        <w:rPr>
          <w:rFonts w:ascii="Sylfaen" w:hAnsi="Sylfaen" w:cs="Arial"/>
          <w:sz w:val="18"/>
          <w:szCs w:val="18"/>
          <w:lang w:val="ka-GE"/>
        </w:rPr>
        <w:t xml:space="preserve"> თვის მარაგი, შესყიდვა მოხდება ეტაპობრივად.</w:t>
      </w:r>
      <w:r w:rsidR="006A171E" w:rsidRPr="001268C5">
        <w:rPr>
          <w:rFonts w:ascii="Sylfaen" w:hAnsi="Sylfaen" w:cs="Arial"/>
          <w:sz w:val="18"/>
          <w:szCs w:val="18"/>
          <w:lang w:val="ka-GE"/>
        </w:rPr>
        <w:t xml:space="preserve"> სავალდებულოა წინადადების წარმოდგენა ლოგოს დიზაინის გათვალისწინებით.</w:t>
      </w:r>
    </w:p>
    <w:p w14:paraId="0DEFEBB9" w14:textId="77777777" w:rsidR="001E1114" w:rsidRPr="001268C5" w:rsidRDefault="001E1114" w:rsidP="001E1114">
      <w:pPr>
        <w:spacing w:after="0" w:line="360" w:lineRule="auto"/>
        <w:jc w:val="both"/>
        <w:rPr>
          <w:rFonts w:ascii="Sylfaen" w:hAnsi="Sylfaen" w:cs="Sylfaen"/>
          <w:b/>
          <w:sz w:val="18"/>
          <w:szCs w:val="18"/>
          <w:lang w:val="ka-GE"/>
        </w:rPr>
      </w:pPr>
    </w:p>
    <w:p w14:paraId="5D13D9C5" w14:textId="585A55B1" w:rsidR="008C144D" w:rsidRPr="001268C5" w:rsidRDefault="008C144D" w:rsidP="009826F0">
      <w:pPr>
        <w:spacing w:after="0" w:line="360" w:lineRule="auto"/>
        <w:jc w:val="both"/>
        <w:rPr>
          <w:rFonts w:ascii="Sylfaen" w:hAnsi="Sylfaen"/>
          <w:b/>
          <w:sz w:val="18"/>
          <w:szCs w:val="18"/>
          <w:lang w:val="ka-GE"/>
        </w:rPr>
      </w:pPr>
      <w:r w:rsidRPr="001268C5">
        <w:rPr>
          <w:rFonts w:ascii="Sylfaen" w:hAnsi="Sylfaen" w:cs="Sylfaen"/>
          <w:b/>
          <w:sz w:val="18"/>
          <w:szCs w:val="18"/>
          <w:lang w:val="ka-GE"/>
        </w:rPr>
        <w:t>წინადადების</w:t>
      </w:r>
      <w:r w:rsidRPr="001268C5">
        <w:rPr>
          <w:rFonts w:ascii="AcadNusx" w:hAnsi="AcadNusx"/>
          <w:b/>
          <w:sz w:val="18"/>
          <w:szCs w:val="18"/>
          <w:lang w:val="ka-GE"/>
        </w:rPr>
        <w:t xml:space="preserve"> </w:t>
      </w:r>
      <w:r w:rsidRPr="001268C5">
        <w:rPr>
          <w:rFonts w:ascii="Sylfaen" w:hAnsi="Sylfaen"/>
          <w:b/>
          <w:sz w:val="18"/>
          <w:szCs w:val="18"/>
          <w:lang w:val="ka-GE"/>
        </w:rPr>
        <w:t>წარმოდგენის ვადა</w:t>
      </w:r>
      <w:r w:rsidR="009826F0" w:rsidRPr="001268C5">
        <w:rPr>
          <w:rFonts w:ascii="AcadNusx" w:hAnsi="AcadNusx"/>
          <w:b/>
          <w:sz w:val="18"/>
          <w:szCs w:val="18"/>
          <w:lang w:val="ka-GE"/>
        </w:rPr>
        <w:t>:</w:t>
      </w:r>
      <w:r w:rsidRPr="001268C5">
        <w:rPr>
          <w:rFonts w:ascii="Sylfaen" w:hAnsi="Sylfaen"/>
          <w:b/>
          <w:sz w:val="18"/>
          <w:szCs w:val="18"/>
          <w:lang w:val="ka-GE"/>
        </w:rPr>
        <w:t xml:space="preserve"> </w:t>
      </w:r>
      <w:r w:rsidR="00D906E2">
        <w:rPr>
          <w:rFonts w:ascii="Sylfaen" w:hAnsi="Sylfaen"/>
          <w:b/>
          <w:sz w:val="18"/>
          <w:szCs w:val="18"/>
          <w:lang w:val="ka-GE"/>
        </w:rPr>
        <w:t>2019 წლის 8 ივლისი</w:t>
      </w:r>
      <w:r w:rsidR="009826F0" w:rsidRPr="001268C5">
        <w:rPr>
          <w:rFonts w:ascii="Sylfaen" w:hAnsi="Sylfaen"/>
          <w:b/>
          <w:sz w:val="18"/>
          <w:szCs w:val="18"/>
          <w:lang w:val="ka-GE"/>
        </w:rPr>
        <w:t>, 17:00 სთ.</w:t>
      </w:r>
    </w:p>
    <w:p w14:paraId="1ED073A8" w14:textId="6CAAA856" w:rsidR="00833770" w:rsidRPr="001268C5" w:rsidRDefault="008C144D" w:rsidP="001E1114">
      <w:pPr>
        <w:spacing w:after="0" w:line="360" w:lineRule="auto"/>
        <w:jc w:val="both"/>
        <w:rPr>
          <w:rFonts w:ascii="AcadNusx" w:hAnsi="AcadNusx"/>
          <w:sz w:val="18"/>
          <w:szCs w:val="18"/>
          <w:lang w:val="ka-GE"/>
        </w:rPr>
      </w:pPr>
      <w:r w:rsidRPr="001268C5">
        <w:rPr>
          <w:rFonts w:ascii="Sylfaen" w:hAnsi="Sylfaen"/>
          <w:b/>
          <w:sz w:val="18"/>
          <w:szCs w:val="18"/>
          <w:lang w:val="ka-GE"/>
        </w:rPr>
        <w:t>წინადადების</w:t>
      </w:r>
      <w:r w:rsidRPr="001268C5">
        <w:rPr>
          <w:rFonts w:ascii="AcadNusx" w:hAnsi="AcadNusx"/>
          <w:b/>
          <w:sz w:val="18"/>
          <w:szCs w:val="18"/>
          <w:lang w:val="ka-GE"/>
        </w:rPr>
        <w:t xml:space="preserve"> </w:t>
      </w:r>
      <w:r w:rsidRPr="001268C5">
        <w:rPr>
          <w:rFonts w:ascii="Sylfaen" w:hAnsi="Sylfaen"/>
          <w:b/>
          <w:sz w:val="18"/>
          <w:szCs w:val="18"/>
          <w:lang w:val="ka-GE"/>
        </w:rPr>
        <w:t>წარმოდგენის ფორმა</w:t>
      </w:r>
      <w:r w:rsidRPr="001268C5">
        <w:rPr>
          <w:rFonts w:ascii="AcadNusx" w:hAnsi="AcadNusx"/>
          <w:b/>
          <w:sz w:val="18"/>
          <w:szCs w:val="18"/>
          <w:lang w:val="ka-GE"/>
        </w:rPr>
        <w:t>:</w:t>
      </w:r>
      <w:r w:rsidR="00237416" w:rsidRPr="001268C5">
        <w:rPr>
          <w:rFonts w:ascii="AcadNusx" w:hAnsi="AcadNusx"/>
          <w:b/>
          <w:sz w:val="18"/>
          <w:szCs w:val="18"/>
          <w:lang w:val="ka-GE"/>
        </w:rPr>
        <w:t xml:space="preserve"> </w:t>
      </w:r>
      <w:r w:rsidR="000B1C85" w:rsidRPr="001268C5">
        <w:rPr>
          <w:rFonts w:ascii="Sylfaen" w:hAnsi="Sylfaen"/>
          <w:b/>
          <w:sz w:val="18"/>
          <w:szCs w:val="18"/>
          <w:lang w:val="ka-GE"/>
        </w:rPr>
        <w:t xml:space="preserve">ბეჭდური და ელექტრონული </w:t>
      </w:r>
      <w:r w:rsidR="00833770" w:rsidRPr="001268C5">
        <w:rPr>
          <w:rFonts w:ascii="AcadNusx" w:hAnsi="AcadNusx"/>
          <w:b/>
          <w:sz w:val="18"/>
          <w:szCs w:val="18"/>
          <w:lang w:val="ka-GE"/>
        </w:rPr>
        <w:t>(</w:t>
      </w:r>
      <w:r w:rsidR="00833770" w:rsidRPr="001268C5">
        <w:rPr>
          <w:rFonts w:ascii="Sylfaen" w:hAnsi="Sylfaen"/>
          <w:b/>
          <w:sz w:val="18"/>
          <w:szCs w:val="18"/>
          <w:lang w:val="ka-GE"/>
        </w:rPr>
        <w:t>CD</w:t>
      </w:r>
      <w:r w:rsidR="000B1C85" w:rsidRPr="001268C5">
        <w:rPr>
          <w:rFonts w:ascii="Sylfaen" w:hAnsi="Sylfaen"/>
          <w:b/>
          <w:sz w:val="18"/>
          <w:szCs w:val="18"/>
          <w:lang w:val="ka-GE"/>
        </w:rPr>
        <w:t xml:space="preserve"> დისკზე</w:t>
      </w:r>
      <w:r w:rsidR="005C14A4" w:rsidRPr="001268C5">
        <w:rPr>
          <w:rFonts w:ascii="AcadNusx" w:hAnsi="AcadNusx"/>
          <w:b/>
          <w:sz w:val="18"/>
          <w:szCs w:val="18"/>
          <w:lang w:val="ka-GE"/>
        </w:rPr>
        <w:t>) (</w:t>
      </w:r>
      <w:r w:rsidR="000B1C85" w:rsidRPr="001268C5">
        <w:rPr>
          <w:rFonts w:ascii="Sylfaen" w:hAnsi="Sylfaen"/>
          <w:b/>
          <w:sz w:val="18"/>
          <w:szCs w:val="18"/>
          <w:lang w:val="ka-GE"/>
        </w:rPr>
        <w:t>თით</w:t>
      </w:r>
      <w:r w:rsidR="00133FAE" w:rsidRPr="001268C5">
        <w:rPr>
          <w:rFonts w:ascii="Sylfaen" w:hAnsi="Sylfaen"/>
          <w:b/>
          <w:sz w:val="18"/>
          <w:szCs w:val="18"/>
          <w:lang w:val="ka-GE"/>
        </w:rPr>
        <w:t>ო</w:t>
      </w:r>
      <w:r w:rsidR="000B1C85" w:rsidRPr="001268C5">
        <w:rPr>
          <w:rFonts w:ascii="Sylfaen" w:hAnsi="Sylfaen"/>
          <w:b/>
          <w:sz w:val="18"/>
          <w:szCs w:val="18"/>
          <w:lang w:val="ka-GE"/>
        </w:rPr>
        <w:t xml:space="preserve"> ეგზემპლარი</w:t>
      </w:r>
      <w:r w:rsidR="005C14A4" w:rsidRPr="001268C5">
        <w:rPr>
          <w:rFonts w:ascii="AcadNusx" w:hAnsi="AcadNusx"/>
          <w:b/>
          <w:sz w:val="18"/>
          <w:szCs w:val="18"/>
          <w:lang w:val="ka-GE"/>
        </w:rPr>
        <w:t xml:space="preserve">), </w:t>
      </w:r>
      <w:r w:rsidR="00833770" w:rsidRPr="001268C5">
        <w:rPr>
          <w:rFonts w:ascii="AcadNusx" w:hAnsi="AcadNusx"/>
          <w:b/>
          <w:sz w:val="18"/>
          <w:szCs w:val="18"/>
          <w:lang w:val="ka-GE"/>
        </w:rPr>
        <w:t xml:space="preserve"> </w:t>
      </w:r>
      <w:r w:rsidR="000B1C85" w:rsidRPr="001268C5">
        <w:rPr>
          <w:rFonts w:ascii="Sylfaen" w:hAnsi="Sylfaen"/>
          <w:b/>
          <w:sz w:val="18"/>
          <w:szCs w:val="18"/>
          <w:lang w:val="ka-GE"/>
        </w:rPr>
        <w:t>დახურულ კონვერტში</w:t>
      </w:r>
      <w:r w:rsidR="00833770" w:rsidRPr="001268C5">
        <w:rPr>
          <w:rFonts w:ascii="AcadNusx" w:hAnsi="AcadNusx"/>
          <w:b/>
          <w:sz w:val="18"/>
          <w:szCs w:val="18"/>
          <w:lang w:val="ka-GE"/>
        </w:rPr>
        <w:t xml:space="preserve"> (</w:t>
      </w:r>
      <w:r w:rsidR="000B1C85" w:rsidRPr="001268C5">
        <w:rPr>
          <w:rFonts w:ascii="Sylfaen" w:hAnsi="Sylfaen"/>
          <w:b/>
          <w:sz w:val="18"/>
          <w:szCs w:val="18"/>
          <w:lang w:val="ka-GE"/>
        </w:rPr>
        <w:t>დამოწმებული კომპანიის ბეჭდით</w:t>
      </w:r>
      <w:r w:rsidR="00833770" w:rsidRPr="001268C5">
        <w:rPr>
          <w:rFonts w:ascii="AcadNusx" w:hAnsi="AcadNusx"/>
          <w:b/>
          <w:sz w:val="18"/>
          <w:szCs w:val="18"/>
          <w:lang w:val="ka-GE"/>
        </w:rPr>
        <w:t xml:space="preserve">), </w:t>
      </w:r>
      <w:r w:rsidR="000B1C85" w:rsidRPr="001268C5">
        <w:rPr>
          <w:rFonts w:ascii="Sylfaen" w:hAnsi="Sylfaen"/>
          <w:b/>
          <w:sz w:val="18"/>
          <w:szCs w:val="18"/>
          <w:lang w:val="ka-GE"/>
        </w:rPr>
        <w:t>რომელზეც მითითებული იქნება:</w:t>
      </w:r>
    </w:p>
    <w:p w14:paraId="3DF1BD9C" w14:textId="497220ED" w:rsidR="00833770" w:rsidRPr="001268C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cadNusx" w:hAnsi="AcadNusx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კომპანიის სრული დასახელება და საკონტაქტო მონაცემები (ტელეფონი, ელ. ფოსტა);</w:t>
      </w:r>
    </w:p>
    <w:p w14:paraId="7E03F1BE" w14:textId="3EC372AA" w:rsidR="00833770" w:rsidRPr="001268C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cadNusx" w:hAnsi="AcadNusx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კონკურსის ნომერი;</w:t>
      </w:r>
    </w:p>
    <w:p w14:paraId="785E11B0" w14:textId="17126661" w:rsidR="00833770" w:rsidRPr="001268C5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cadNusx" w:hAnsi="AcadNusx"/>
          <w:sz w:val="18"/>
          <w:szCs w:val="18"/>
          <w:u w:val="single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თარიღი.</w:t>
      </w:r>
    </w:p>
    <w:p w14:paraId="719B8BC2" w14:textId="21970CFB" w:rsidR="00A804C4" w:rsidRPr="001268C5" w:rsidRDefault="009C5EE2" w:rsidP="00580531">
      <w:pPr>
        <w:spacing w:after="0" w:line="360" w:lineRule="auto"/>
        <w:jc w:val="both"/>
        <w:rPr>
          <w:rFonts w:ascii="Sylfaen" w:hAnsi="Sylfaen"/>
          <w:sz w:val="18"/>
          <w:szCs w:val="18"/>
          <w:u w:val="single"/>
        </w:rPr>
      </w:pPr>
      <w:r w:rsidRPr="001268C5">
        <w:rPr>
          <w:rFonts w:ascii="Sylfaen" w:hAnsi="Sylfaen" w:cs="Sylfaen"/>
          <w:sz w:val="18"/>
          <w:szCs w:val="18"/>
          <w:u w:val="single"/>
          <w:lang w:val="ka-GE"/>
        </w:rPr>
        <w:t>წინადადება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 xml:space="preserve"> </w:t>
      </w:r>
      <w:r w:rsidRPr="001268C5">
        <w:rPr>
          <w:rFonts w:ascii="Sylfaen" w:hAnsi="Sylfaen" w:cs="Sylfaen"/>
          <w:sz w:val="18"/>
          <w:szCs w:val="18"/>
          <w:u w:val="single"/>
          <w:lang w:val="ka-GE"/>
        </w:rPr>
        <w:t>წარმოდგენილი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 xml:space="preserve"> </w:t>
      </w:r>
      <w:r w:rsidRPr="001268C5">
        <w:rPr>
          <w:rFonts w:ascii="Sylfaen" w:hAnsi="Sylfaen" w:cs="Sylfaen"/>
          <w:sz w:val="18"/>
          <w:szCs w:val="18"/>
          <w:u w:val="single"/>
          <w:lang w:val="ka-GE"/>
        </w:rPr>
        <w:t>უნდა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 xml:space="preserve"> </w:t>
      </w:r>
      <w:r w:rsidRPr="001268C5">
        <w:rPr>
          <w:rFonts w:ascii="Sylfaen" w:hAnsi="Sylfaen" w:cs="Sylfaen"/>
          <w:sz w:val="18"/>
          <w:szCs w:val="18"/>
          <w:u w:val="single"/>
          <w:lang w:val="ka-GE"/>
        </w:rPr>
        <w:t>იყოს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 xml:space="preserve"> </w:t>
      </w:r>
      <w:r w:rsidRPr="001268C5">
        <w:rPr>
          <w:rFonts w:ascii="Sylfaen" w:hAnsi="Sylfaen" w:cs="Sylfaen"/>
          <w:sz w:val="18"/>
          <w:szCs w:val="18"/>
          <w:u w:val="single"/>
          <w:lang w:val="ka-GE"/>
        </w:rPr>
        <w:t>შემდეგ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 xml:space="preserve"> </w:t>
      </w:r>
      <w:r w:rsidRPr="001268C5">
        <w:rPr>
          <w:rFonts w:ascii="Sylfaen" w:hAnsi="Sylfaen" w:cs="Sylfaen"/>
          <w:sz w:val="18"/>
          <w:szCs w:val="18"/>
          <w:u w:val="single"/>
          <w:lang w:val="ka-GE"/>
        </w:rPr>
        <w:t>მისამართზე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 xml:space="preserve">: </w:t>
      </w:r>
      <w:r w:rsidRPr="001268C5">
        <w:rPr>
          <w:rFonts w:ascii="Sylfaen" w:hAnsi="Sylfaen" w:cs="Sylfaen"/>
          <w:sz w:val="18"/>
          <w:szCs w:val="18"/>
          <w:u w:val="single"/>
          <w:lang w:val="ka-GE"/>
        </w:rPr>
        <w:t>ქ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 xml:space="preserve">. </w:t>
      </w:r>
      <w:r w:rsidRPr="001268C5">
        <w:rPr>
          <w:rFonts w:ascii="Sylfaen" w:hAnsi="Sylfaen" w:cs="Sylfaen"/>
          <w:sz w:val="18"/>
          <w:szCs w:val="18"/>
          <w:u w:val="single"/>
          <w:lang w:val="ka-GE"/>
        </w:rPr>
        <w:t>თბილისი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 xml:space="preserve"> </w:t>
      </w:r>
      <w:r w:rsidRPr="001268C5">
        <w:rPr>
          <w:rFonts w:ascii="Sylfaen" w:hAnsi="Sylfaen" w:cs="Sylfaen"/>
          <w:sz w:val="18"/>
          <w:szCs w:val="18"/>
          <w:u w:val="single"/>
          <w:lang w:val="ka-GE"/>
        </w:rPr>
        <w:t>კოსტავას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 xml:space="preserve"> 1 </w:t>
      </w:r>
      <w:r w:rsidRPr="001268C5">
        <w:rPr>
          <w:rFonts w:ascii="Sylfaen" w:hAnsi="Sylfaen" w:cs="Sylfaen"/>
          <w:sz w:val="18"/>
          <w:szCs w:val="18"/>
          <w:u w:val="single"/>
          <w:lang w:val="ka-GE"/>
        </w:rPr>
        <w:t>შესახვევი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 xml:space="preserve"> N 33</w:t>
      </w:r>
      <w:r w:rsidRPr="001268C5">
        <w:rPr>
          <w:rFonts w:ascii="Sylfaen" w:hAnsi="Sylfaen"/>
          <w:sz w:val="18"/>
          <w:szCs w:val="18"/>
          <w:u w:val="single"/>
        </w:rPr>
        <w:t xml:space="preserve"> GWP </w:t>
      </w:r>
      <w:r w:rsidRPr="001268C5">
        <w:rPr>
          <w:rFonts w:ascii="Sylfaen" w:hAnsi="Sylfaen"/>
          <w:sz w:val="18"/>
          <w:szCs w:val="18"/>
          <w:u w:val="single"/>
          <w:lang w:val="ka-GE"/>
        </w:rPr>
        <w:t>სათაო ოფისი</w:t>
      </w:r>
      <w:r w:rsidR="000B1C85" w:rsidRPr="001268C5">
        <w:rPr>
          <w:rFonts w:ascii="Sylfaen" w:hAnsi="Sylfaen"/>
          <w:sz w:val="18"/>
          <w:szCs w:val="18"/>
          <w:u w:val="single"/>
          <w:lang w:val="ka-GE"/>
        </w:rPr>
        <w:t>.</w:t>
      </w:r>
      <w:r w:rsidR="00A804C4" w:rsidRPr="001268C5">
        <w:rPr>
          <w:rFonts w:ascii="Sylfaen" w:hAnsi="Sylfaen"/>
          <w:sz w:val="18"/>
          <w:szCs w:val="18"/>
          <w:u w:val="single"/>
        </w:rPr>
        <w:t xml:space="preserve"> </w:t>
      </w:r>
    </w:p>
    <w:p w14:paraId="04F22498" w14:textId="77777777" w:rsidR="001E1114" w:rsidRPr="001268C5" w:rsidRDefault="001E1114" w:rsidP="00580531">
      <w:pPr>
        <w:spacing w:after="0" w:line="360" w:lineRule="auto"/>
        <w:jc w:val="both"/>
        <w:rPr>
          <w:rFonts w:ascii="AcadNusx" w:hAnsi="AcadNusx"/>
          <w:sz w:val="18"/>
          <w:szCs w:val="18"/>
          <w:u w:val="single"/>
          <w:lang w:val="ka-GE"/>
        </w:rPr>
      </w:pPr>
    </w:p>
    <w:p w14:paraId="18192F9A" w14:textId="2FEAA2BA" w:rsidR="003011B3" w:rsidRPr="001268C5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="Sylfaen" w:hAnsi="Sylfaen"/>
          <w:b/>
          <w:sz w:val="18"/>
          <w:szCs w:val="18"/>
          <w:lang w:val="ka-GE"/>
        </w:rPr>
      </w:pPr>
      <w:r w:rsidRPr="001268C5">
        <w:rPr>
          <w:rFonts w:ascii="Sylfaen" w:hAnsi="Sylfaen"/>
          <w:b/>
          <w:sz w:val="18"/>
          <w:szCs w:val="18"/>
          <w:lang w:val="ka-GE"/>
        </w:rPr>
        <w:t>ხელშეკრულების ტიპი</w:t>
      </w:r>
    </w:p>
    <w:p w14:paraId="4AA9B80D" w14:textId="663E7144" w:rsidR="00580531" w:rsidRPr="001268C5" w:rsidRDefault="00580531" w:rsidP="005D17FB">
      <w:pPr>
        <w:pStyle w:val="ListParagraph"/>
        <w:spacing w:after="0" w:line="360" w:lineRule="auto"/>
        <w:ind w:left="1080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ხელშეკრულება იქნება სრულ, ფიქსირებულ თ</w:t>
      </w:r>
      <w:r w:rsidR="00BE0965" w:rsidRPr="001268C5">
        <w:rPr>
          <w:rFonts w:ascii="Sylfaen" w:hAnsi="Sylfaen"/>
          <w:sz w:val="18"/>
          <w:szCs w:val="18"/>
          <w:lang w:val="ka-GE"/>
        </w:rPr>
        <w:t>ა</w:t>
      </w:r>
      <w:r w:rsidRPr="001268C5">
        <w:rPr>
          <w:rFonts w:ascii="Sylfaen" w:hAnsi="Sylfaen"/>
          <w:sz w:val="18"/>
          <w:szCs w:val="18"/>
          <w:lang w:val="ka-GE"/>
        </w:rPr>
        <w:t>ნხაზე.</w:t>
      </w:r>
      <w:r w:rsidR="005D17FB" w:rsidRPr="001268C5">
        <w:rPr>
          <w:rFonts w:ascii="Sylfaen" w:hAnsi="Sylfaen"/>
          <w:sz w:val="18"/>
          <w:szCs w:val="18"/>
          <w:lang w:val="ka-GE"/>
        </w:rPr>
        <w:t xml:space="preserve"> </w:t>
      </w:r>
    </w:p>
    <w:p w14:paraId="29156A80" w14:textId="77777777" w:rsidR="00F47570" w:rsidRPr="001268C5" w:rsidRDefault="00F47570" w:rsidP="009C5EE2">
      <w:pPr>
        <w:pStyle w:val="ListParagraph"/>
        <w:spacing w:after="0" w:line="360" w:lineRule="auto"/>
        <w:ind w:left="360"/>
        <w:jc w:val="both"/>
        <w:rPr>
          <w:rFonts w:ascii="AcadNusx" w:hAnsi="AcadNusx"/>
          <w:sz w:val="18"/>
          <w:szCs w:val="18"/>
          <w:lang w:val="es-MX"/>
        </w:rPr>
      </w:pPr>
    </w:p>
    <w:p w14:paraId="112D89DB" w14:textId="272C83F9" w:rsidR="00F47570" w:rsidRPr="001268C5" w:rsidRDefault="00F47570" w:rsidP="001268C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cadNusx" w:hAnsi="AcadNusx"/>
          <w:b/>
          <w:sz w:val="18"/>
          <w:szCs w:val="18"/>
          <w:u w:val="single"/>
        </w:rPr>
      </w:pPr>
      <w:r w:rsidRPr="001268C5">
        <w:rPr>
          <w:rFonts w:ascii="Sylfaen" w:hAnsi="Sylfaen"/>
          <w:b/>
          <w:sz w:val="18"/>
          <w:szCs w:val="18"/>
          <w:u w:val="single"/>
          <w:lang w:val="ka-GE"/>
        </w:rPr>
        <w:t>საკონტაქტო ინფორმაცია</w:t>
      </w:r>
      <w:r w:rsidRPr="001268C5">
        <w:rPr>
          <w:rFonts w:ascii="AcadNusx" w:hAnsi="AcadNusx"/>
          <w:b/>
          <w:sz w:val="18"/>
          <w:szCs w:val="18"/>
          <w:u w:val="single"/>
        </w:rPr>
        <w:t>:</w:t>
      </w:r>
    </w:p>
    <w:p w14:paraId="71CFA293" w14:textId="532C0898" w:rsidR="001268C5" w:rsidRPr="001268C5" w:rsidRDefault="001268C5" w:rsidP="001268C5">
      <w:pPr>
        <w:pStyle w:val="ListParagraph"/>
        <w:spacing w:after="0" w:line="360" w:lineRule="auto"/>
        <w:ind w:left="360"/>
        <w:jc w:val="both"/>
        <w:rPr>
          <w:rFonts w:ascii="Sylfaen" w:hAnsi="Sylfaen"/>
          <w:b/>
          <w:sz w:val="18"/>
          <w:szCs w:val="18"/>
          <w:u w:val="single"/>
          <w:lang w:val="ka-GE"/>
        </w:rPr>
      </w:pPr>
    </w:p>
    <w:p w14:paraId="7F5556BC" w14:textId="6BD6853B" w:rsidR="001268C5" w:rsidRPr="001268C5" w:rsidRDefault="001268C5" w:rsidP="001268C5">
      <w:p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საკონტაქტო პირი</w:t>
      </w:r>
      <w:r w:rsidRPr="001268C5">
        <w:rPr>
          <w:rFonts w:ascii="AcadNusx" w:hAnsi="AcadNusx"/>
          <w:sz w:val="18"/>
          <w:szCs w:val="18"/>
          <w:lang w:val="ka-GE"/>
        </w:rPr>
        <w:t xml:space="preserve">: </w:t>
      </w:r>
      <w:r w:rsidRPr="001268C5">
        <w:rPr>
          <w:rFonts w:ascii="Sylfaen" w:hAnsi="Sylfaen"/>
          <w:sz w:val="18"/>
          <w:szCs w:val="18"/>
          <w:lang w:val="ka-GE"/>
        </w:rPr>
        <w:t xml:space="preserve">ირაკლი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ფცქიალაძე</w:t>
      </w:r>
      <w:proofErr w:type="spellEnd"/>
    </w:p>
    <w:p w14:paraId="07ED71D9" w14:textId="77777777" w:rsidR="001268C5" w:rsidRPr="001268C5" w:rsidRDefault="001268C5" w:rsidP="001268C5">
      <w:p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შპს</w:t>
      </w:r>
      <w:r w:rsidRPr="001268C5">
        <w:rPr>
          <w:rFonts w:ascii="AcadNusx" w:hAnsi="AcadNusx"/>
          <w:sz w:val="18"/>
          <w:szCs w:val="18"/>
          <w:lang w:val="ka-GE"/>
        </w:rPr>
        <w:t xml:space="preserve"> </w:t>
      </w:r>
      <w:r w:rsidRPr="001268C5">
        <w:rPr>
          <w:rFonts w:ascii="Sylfaen" w:hAnsi="Sylfaen"/>
          <w:sz w:val="18"/>
          <w:szCs w:val="18"/>
          <w:lang w:val="ka-GE"/>
        </w:rPr>
        <w:t>„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ჯორჯიან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უოთერ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ენდ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ფაუერი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>“</w:t>
      </w:r>
    </w:p>
    <w:p w14:paraId="3B353593" w14:textId="77777777" w:rsidR="001268C5" w:rsidRPr="001268C5" w:rsidRDefault="001268C5" w:rsidP="001268C5">
      <w:p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 xml:space="preserve">მის.: ქ. თბილისი, კოსტავას </w:t>
      </w:r>
      <w:r w:rsidRPr="001268C5">
        <w:rPr>
          <w:rFonts w:ascii="AcadNusx" w:hAnsi="AcadNusx"/>
          <w:sz w:val="18"/>
          <w:szCs w:val="18"/>
          <w:lang w:val="ka-GE"/>
        </w:rPr>
        <w:t xml:space="preserve">I </w:t>
      </w:r>
      <w:r w:rsidRPr="001268C5">
        <w:rPr>
          <w:rFonts w:ascii="Sylfaen" w:hAnsi="Sylfaen"/>
          <w:sz w:val="18"/>
          <w:szCs w:val="18"/>
          <w:lang w:val="ka-GE"/>
        </w:rPr>
        <w:t>შესახვევი</w:t>
      </w:r>
      <w:r w:rsidRPr="001268C5">
        <w:rPr>
          <w:rFonts w:ascii="AcadNusx" w:hAnsi="AcadNusx"/>
          <w:sz w:val="18"/>
          <w:szCs w:val="18"/>
          <w:lang w:val="ka-GE"/>
        </w:rPr>
        <w:t xml:space="preserve">, </w:t>
      </w:r>
      <w:r w:rsidRPr="001268C5">
        <w:rPr>
          <w:rFonts w:ascii="Sylfaen" w:hAnsi="Sylfaen"/>
          <w:sz w:val="18"/>
          <w:szCs w:val="18"/>
          <w:lang w:val="ka-GE"/>
        </w:rPr>
        <w:t>33</w:t>
      </w:r>
    </w:p>
    <w:p w14:paraId="03551489" w14:textId="77777777" w:rsidR="001268C5" w:rsidRPr="001268C5" w:rsidRDefault="001268C5" w:rsidP="001268C5">
      <w:pPr>
        <w:spacing w:after="0" w:line="360" w:lineRule="auto"/>
        <w:jc w:val="both"/>
        <w:rPr>
          <w:rFonts w:ascii="Arial" w:hAnsi="Arial" w:cs="Arial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ელ. ფოსტა</w:t>
      </w:r>
      <w:r w:rsidRPr="001268C5">
        <w:rPr>
          <w:rFonts w:ascii="AcadNusx" w:hAnsi="AcadNusx"/>
          <w:sz w:val="18"/>
          <w:szCs w:val="18"/>
          <w:lang w:val="ka-GE"/>
        </w:rPr>
        <w:t xml:space="preserve">: </w:t>
      </w:r>
      <w:hyperlink r:id="rId8" w:history="1">
        <w:r w:rsidRPr="001268C5">
          <w:rPr>
            <w:rStyle w:val="Hyperlink"/>
            <w:rFonts w:ascii="Arial" w:hAnsi="Arial" w:cs="Arial"/>
            <w:sz w:val="18"/>
            <w:szCs w:val="18"/>
          </w:rPr>
          <w:t>iptskialadze@gwp.ge</w:t>
        </w:r>
      </w:hyperlink>
      <w:r w:rsidRPr="001268C5">
        <w:rPr>
          <w:rFonts w:ascii="Arial" w:hAnsi="Arial" w:cs="Arial"/>
          <w:sz w:val="18"/>
          <w:szCs w:val="18"/>
        </w:rPr>
        <w:t xml:space="preserve"> </w:t>
      </w:r>
      <w:r w:rsidRPr="001268C5">
        <w:rPr>
          <w:rStyle w:val="Hyperlink"/>
          <w:rFonts w:ascii="Arial" w:hAnsi="Arial" w:cs="Arial"/>
          <w:sz w:val="18"/>
          <w:szCs w:val="18"/>
          <w:lang w:val="ka-GE"/>
        </w:rPr>
        <w:t xml:space="preserve"> </w:t>
      </w:r>
    </w:p>
    <w:p w14:paraId="72016DDC" w14:textId="77777777" w:rsidR="001268C5" w:rsidRPr="001268C5" w:rsidRDefault="001268C5" w:rsidP="001268C5">
      <w:pPr>
        <w:spacing w:after="0" w:line="360" w:lineRule="auto"/>
        <w:jc w:val="both"/>
        <w:rPr>
          <w:rFonts w:ascii="Sylfaen" w:hAnsi="Sylfaen" w:cs="Arial"/>
          <w:sz w:val="18"/>
          <w:szCs w:val="18"/>
        </w:rPr>
      </w:pPr>
      <w:r w:rsidRPr="001268C5">
        <w:rPr>
          <w:rFonts w:ascii="Sylfaen" w:hAnsi="Sylfaen"/>
          <w:sz w:val="18"/>
          <w:szCs w:val="18"/>
          <w:lang w:val="ka-GE"/>
        </w:rPr>
        <w:t>ტელ.</w:t>
      </w:r>
      <w:r w:rsidRPr="001268C5">
        <w:rPr>
          <w:rFonts w:ascii="Arial" w:hAnsi="Arial" w:cs="Arial"/>
          <w:sz w:val="18"/>
          <w:szCs w:val="18"/>
          <w:lang w:val="ka-GE"/>
        </w:rPr>
        <w:t xml:space="preserve">: +995 322 931111 (1149); </w:t>
      </w:r>
      <w:r w:rsidRPr="001268C5">
        <w:rPr>
          <w:rFonts w:ascii="Arial" w:hAnsi="Arial" w:cs="Arial"/>
          <w:sz w:val="18"/>
          <w:szCs w:val="18"/>
        </w:rPr>
        <w:t>593 18 22 52</w:t>
      </w:r>
    </w:p>
    <w:p w14:paraId="2F2418C9" w14:textId="73C9993B" w:rsidR="001268C5" w:rsidRPr="001268C5" w:rsidRDefault="001268C5" w:rsidP="001268C5">
      <w:p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</w:p>
    <w:p w14:paraId="16D798F6" w14:textId="77777777" w:rsidR="001268C5" w:rsidRPr="001268C5" w:rsidRDefault="001268C5" w:rsidP="001268C5">
      <w:p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საკონტაქტო პირი</w:t>
      </w:r>
      <w:r w:rsidRPr="001268C5">
        <w:rPr>
          <w:rFonts w:ascii="AcadNusx" w:hAnsi="AcadNusx"/>
          <w:sz w:val="18"/>
          <w:szCs w:val="18"/>
          <w:lang w:val="ka-GE"/>
        </w:rPr>
        <w:t xml:space="preserve">: </w:t>
      </w:r>
      <w:r w:rsidRPr="001268C5">
        <w:rPr>
          <w:rFonts w:ascii="Sylfaen" w:hAnsi="Sylfaen"/>
          <w:sz w:val="18"/>
          <w:szCs w:val="18"/>
          <w:lang w:val="ka-GE"/>
        </w:rPr>
        <w:t xml:space="preserve">ირაკლი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ხვადაგაძე</w:t>
      </w:r>
      <w:proofErr w:type="spellEnd"/>
    </w:p>
    <w:p w14:paraId="6813C2D9" w14:textId="77777777" w:rsidR="001268C5" w:rsidRPr="001268C5" w:rsidRDefault="001268C5" w:rsidP="001268C5">
      <w:p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შპს</w:t>
      </w:r>
      <w:r w:rsidRPr="001268C5">
        <w:rPr>
          <w:rFonts w:ascii="AcadNusx" w:hAnsi="AcadNusx"/>
          <w:sz w:val="18"/>
          <w:szCs w:val="18"/>
          <w:lang w:val="ka-GE"/>
        </w:rPr>
        <w:t xml:space="preserve"> </w:t>
      </w:r>
      <w:r w:rsidRPr="001268C5">
        <w:rPr>
          <w:rFonts w:ascii="Sylfaen" w:hAnsi="Sylfaen"/>
          <w:sz w:val="18"/>
          <w:szCs w:val="18"/>
          <w:lang w:val="ka-GE"/>
        </w:rPr>
        <w:t>„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ჯორჯიან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უოთერ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ენდ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ფაუერი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>“</w:t>
      </w:r>
    </w:p>
    <w:p w14:paraId="5926E27C" w14:textId="77777777" w:rsidR="001268C5" w:rsidRPr="001268C5" w:rsidRDefault="001268C5" w:rsidP="001268C5">
      <w:p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 xml:space="preserve">მის.: ქ. თბილისი, კოსტავას </w:t>
      </w:r>
      <w:r w:rsidRPr="001268C5">
        <w:rPr>
          <w:rFonts w:ascii="AcadNusx" w:hAnsi="AcadNusx"/>
          <w:sz w:val="18"/>
          <w:szCs w:val="18"/>
          <w:lang w:val="ka-GE"/>
        </w:rPr>
        <w:t xml:space="preserve">I </w:t>
      </w:r>
      <w:r w:rsidRPr="001268C5">
        <w:rPr>
          <w:rFonts w:ascii="Sylfaen" w:hAnsi="Sylfaen"/>
          <w:sz w:val="18"/>
          <w:szCs w:val="18"/>
          <w:lang w:val="ka-GE"/>
        </w:rPr>
        <w:t>შესახვევი</w:t>
      </w:r>
      <w:r w:rsidRPr="001268C5">
        <w:rPr>
          <w:rFonts w:ascii="AcadNusx" w:hAnsi="AcadNusx"/>
          <w:sz w:val="18"/>
          <w:szCs w:val="18"/>
          <w:lang w:val="ka-GE"/>
        </w:rPr>
        <w:t xml:space="preserve">, </w:t>
      </w:r>
      <w:r w:rsidRPr="001268C5">
        <w:rPr>
          <w:rFonts w:ascii="Sylfaen" w:hAnsi="Sylfaen"/>
          <w:sz w:val="18"/>
          <w:szCs w:val="18"/>
          <w:lang w:val="ka-GE"/>
        </w:rPr>
        <w:t>33</w:t>
      </w:r>
    </w:p>
    <w:p w14:paraId="43CB9F37" w14:textId="77777777" w:rsidR="001268C5" w:rsidRPr="001268C5" w:rsidRDefault="001268C5" w:rsidP="001268C5">
      <w:pPr>
        <w:spacing w:after="0" w:line="360" w:lineRule="auto"/>
        <w:jc w:val="both"/>
        <w:rPr>
          <w:rFonts w:ascii="Arial" w:hAnsi="Arial" w:cs="Arial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ელ. ფოსტა</w:t>
      </w:r>
      <w:r w:rsidRPr="001268C5">
        <w:rPr>
          <w:rFonts w:ascii="AcadNusx" w:hAnsi="AcadNusx"/>
          <w:sz w:val="18"/>
          <w:szCs w:val="18"/>
          <w:lang w:val="ka-GE"/>
        </w:rPr>
        <w:t xml:space="preserve">: </w:t>
      </w:r>
      <w:hyperlink r:id="rId9" w:history="1">
        <w:r w:rsidRPr="001268C5">
          <w:rPr>
            <w:rStyle w:val="Hyperlink"/>
            <w:rFonts w:cs="Arial"/>
            <w:sz w:val="18"/>
            <w:szCs w:val="18"/>
            <w:lang w:val="ka-GE"/>
          </w:rPr>
          <w:t>ikhvadagadze@gwp.ge</w:t>
        </w:r>
      </w:hyperlink>
      <w:r w:rsidRPr="001268C5">
        <w:rPr>
          <w:rFonts w:ascii="Sylfaen" w:hAnsi="Sylfaen" w:cs="Arial"/>
          <w:sz w:val="18"/>
          <w:szCs w:val="18"/>
          <w:lang w:val="ka-GE"/>
        </w:rPr>
        <w:t xml:space="preserve"> </w:t>
      </w:r>
      <w:r w:rsidRPr="001268C5">
        <w:rPr>
          <w:rStyle w:val="Hyperlink"/>
          <w:rFonts w:ascii="Arial" w:hAnsi="Arial" w:cs="Arial"/>
          <w:sz w:val="18"/>
          <w:szCs w:val="18"/>
          <w:lang w:val="ka-GE"/>
        </w:rPr>
        <w:t xml:space="preserve"> </w:t>
      </w:r>
    </w:p>
    <w:p w14:paraId="75A7D798" w14:textId="77777777" w:rsidR="001268C5" w:rsidRPr="001268C5" w:rsidRDefault="001268C5" w:rsidP="001268C5">
      <w:pPr>
        <w:spacing w:after="0" w:line="360" w:lineRule="auto"/>
        <w:jc w:val="both"/>
        <w:rPr>
          <w:rFonts w:ascii="Sylfaen" w:hAnsi="Sylfaen"/>
          <w:sz w:val="18"/>
          <w:szCs w:val="18"/>
        </w:rPr>
      </w:pPr>
      <w:r w:rsidRPr="001268C5">
        <w:rPr>
          <w:rFonts w:ascii="Sylfaen" w:hAnsi="Sylfaen"/>
          <w:sz w:val="18"/>
          <w:szCs w:val="18"/>
          <w:lang w:val="ka-GE"/>
        </w:rPr>
        <w:t>ტელ.</w:t>
      </w:r>
      <w:r w:rsidRPr="001268C5">
        <w:rPr>
          <w:rFonts w:ascii="Arial" w:hAnsi="Arial" w:cs="Arial"/>
          <w:sz w:val="18"/>
          <w:szCs w:val="18"/>
          <w:lang w:val="ka-GE"/>
        </w:rPr>
        <w:t xml:space="preserve">: +995 322 931111 (1145); </w:t>
      </w:r>
      <w:r w:rsidRPr="001268C5">
        <w:rPr>
          <w:rFonts w:ascii="Arial" w:hAnsi="Arial" w:cs="Arial"/>
          <w:sz w:val="18"/>
          <w:szCs w:val="18"/>
        </w:rPr>
        <w:t>599 505 067</w:t>
      </w:r>
    </w:p>
    <w:p w14:paraId="5B52914C" w14:textId="6A3867EA" w:rsidR="001268C5" w:rsidRPr="001268C5" w:rsidRDefault="001268C5" w:rsidP="001268C5">
      <w:pPr>
        <w:pStyle w:val="ListParagraph"/>
        <w:spacing w:after="0" w:line="360" w:lineRule="auto"/>
        <w:ind w:left="360"/>
        <w:jc w:val="both"/>
        <w:rPr>
          <w:rFonts w:ascii="AcadNusx" w:hAnsi="AcadNusx"/>
          <w:b/>
          <w:sz w:val="18"/>
          <w:szCs w:val="18"/>
          <w:u w:val="single"/>
        </w:rPr>
      </w:pPr>
    </w:p>
    <w:p w14:paraId="0E2D5882" w14:textId="1B0E4278" w:rsidR="007B7D53" w:rsidRPr="001268C5" w:rsidRDefault="00F47570" w:rsidP="00F47570">
      <w:pPr>
        <w:spacing w:after="0" w:line="360" w:lineRule="auto"/>
        <w:jc w:val="both"/>
        <w:rPr>
          <w:rFonts w:ascii="AcadNusx" w:hAnsi="AcadNusx"/>
          <w:sz w:val="18"/>
          <w:szCs w:val="18"/>
          <w:lang w:val="es-MX"/>
        </w:rPr>
      </w:pPr>
      <w:r w:rsidRPr="001268C5">
        <w:rPr>
          <w:rFonts w:ascii="Sylfaen" w:hAnsi="Sylfaen"/>
          <w:sz w:val="18"/>
          <w:szCs w:val="18"/>
          <w:lang w:val="ka-GE"/>
        </w:rPr>
        <w:t>შესყიდვების წარმომადგენელი განახორციელებს კონკურსის მიმდინარეობის ზედამხედველობასა და შემდგომი პროცესის ადმინისტრირებას.</w:t>
      </w:r>
    </w:p>
    <w:p w14:paraId="58D236C0" w14:textId="77777777" w:rsidR="00237416" w:rsidRPr="001268C5" w:rsidRDefault="00237416" w:rsidP="00A35317">
      <w:pPr>
        <w:spacing w:after="0" w:line="360" w:lineRule="auto"/>
        <w:jc w:val="both"/>
        <w:rPr>
          <w:rFonts w:ascii="AcadNusx" w:hAnsi="AcadNusx"/>
          <w:sz w:val="18"/>
          <w:szCs w:val="18"/>
        </w:rPr>
      </w:pPr>
      <w:bookmarkStart w:id="1" w:name="_Toc454818556"/>
      <w:bookmarkEnd w:id="1"/>
    </w:p>
    <w:p w14:paraId="138B39FF" w14:textId="6A780BCB" w:rsidR="00734570" w:rsidRPr="001268C5" w:rsidRDefault="00E45E7B" w:rsidP="009567A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Sylfaen" w:hAnsi="Sylfaen"/>
          <w:b/>
          <w:sz w:val="18"/>
          <w:szCs w:val="18"/>
          <w:u w:val="single"/>
          <w:lang w:val="ka-GE"/>
        </w:rPr>
      </w:pPr>
      <w:r w:rsidRPr="001268C5">
        <w:rPr>
          <w:rFonts w:ascii="Sylfaen" w:hAnsi="Sylfaen"/>
          <w:b/>
          <w:sz w:val="18"/>
          <w:szCs w:val="18"/>
          <w:u w:val="single"/>
          <w:lang w:val="ka-GE"/>
        </w:rPr>
        <w:t>ტექნიკური დოკუმენტაცია:</w:t>
      </w:r>
    </w:p>
    <w:p w14:paraId="25C45157" w14:textId="77777777" w:rsidR="00F47570" w:rsidRPr="001268C5" w:rsidRDefault="00F47570" w:rsidP="00F47570">
      <w:pPr>
        <w:pStyle w:val="ListParagraph"/>
        <w:tabs>
          <w:tab w:val="left" w:pos="426"/>
        </w:tabs>
        <w:spacing w:after="0" w:line="360" w:lineRule="auto"/>
        <w:ind w:left="426"/>
        <w:jc w:val="both"/>
        <w:rPr>
          <w:rFonts w:ascii="Sylfaen" w:hAnsi="Sylfaen"/>
          <w:sz w:val="18"/>
          <w:szCs w:val="18"/>
          <w:lang w:val="ka-GE"/>
        </w:rPr>
      </w:pPr>
    </w:p>
    <w:p w14:paraId="3199BFF1" w14:textId="77777777" w:rsidR="00E45E7B" w:rsidRPr="001268C5" w:rsidRDefault="00E45E7B" w:rsidP="00CB736E">
      <w:pPr>
        <w:pStyle w:val="ListParagraph"/>
        <w:tabs>
          <w:tab w:val="left" w:pos="142"/>
        </w:tabs>
        <w:spacing w:after="0" w:line="360" w:lineRule="auto"/>
        <w:ind w:left="0"/>
        <w:jc w:val="both"/>
        <w:rPr>
          <w:rFonts w:ascii="AcadNusx" w:hAnsi="AcadNusx"/>
          <w:sz w:val="18"/>
          <w:szCs w:val="18"/>
          <w:lang w:val="ka-GE"/>
        </w:rPr>
      </w:pPr>
      <w:r w:rsidRPr="001268C5">
        <w:rPr>
          <w:rFonts w:ascii="AcadNusx" w:hAnsi="AcadNusx"/>
          <w:sz w:val="18"/>
          <w:szCs w:val="18"/>
        </w:rPr>
        <w:t xml:space="preserve">3.1 </w:t>
      </w:r>
      <w:r w:rsidRPr="001268C5">
        <w:rPr>
          <w:rFonts w:ascii="Sylfaen" w:hAnsi="Sylfaen"/>
          <w:sz w:val="18"/>
          <w:szCs w:val="18"/>
          <w:lang w:val="ka-GE"/>
        </w:rPr>
        <w:t xml:space="preserve">წინადადების წარდგენის მომენტისთვის პრეტენდენტი არ უნდა იყოს: </w:t>
      </w:r>
    </w:p>
    <w:p w14:paraId="72655B5C" w14:textId="231A0DC1" w:rsidR="00E45E7B" w:rsidRPr="001268C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="AcadNusx" w:hAnsi="AcadNusx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გაკოტრების პროცესში</w:t>
      </w:r>
      <w:r w:rsidRPr="001268C5">
        <w:rPr>
          <w:rFonts w:ascii="AcadNusx" w:hAnsi="AcadNusx"/>
          <w:sz w:val="18"/>
          <w:szCs w:val="18"/>
          <w:lang w:val="ka-GE"/>
        </w:rPr>
        <w:t>;</w:t>
      </w:r>
    </w:p>
    <w:p w14:paraId="356EDE52" w14:textId="2BEFF35D" w:rsidR="00E45E7B" w:rsidRPr="001268C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="AcadNusx" w:hAnsi="AcadNusx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ლიკვიდაციის პროცესში</w:t>
      </w:r>
      <w:r w:rsidRPr="001268C5">
        <w:rPr>
          <w:rFonts w:ascii="AcadNusx" w:hAnsi="AcadNusx"/>
          <w:sz w:val="18"/>
          <w:szCs w:val="18"/>
          <w:lang w:val="ka-GE"/>
        </w:rPr>
        <w:t>;</w:t>
      </w:r>
    </w:p>
    <w:p w14:paraId="7953BA0A" w14:textId="4A25EC97" w:rsidR="00E45E7B" w:rsidRPr="001268C5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="AcadNusx" w:hAnsi="AcadNusx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საქმიანობის დროებით შეჩერების მდგომარეობაში</w:t>
      </w:r>
      <w:r w:rsidRPr="001268C5">
        <w:rPr>
          <w:rFonts w:ascii="AcadNusx" w:hAnsi="AcadNusx"/>
          <w:sz w:val="18"/>
          <w:szCs w:val="18"/>
          <w:lang w:val="ka-GE"/>
        </w:rPr>
        <w:t>.</w:t>
      </w:r>
    </w:p>
    <w:p w14:paraId="53ED7E7C" w14:textId="2E60E49D" w:rsidR="00B47D4C" w:rsidRPr="001268C5" w:rsidRDefault="00E45E7B" w:rsidP="00CB736E">
      <w:pPr>
        <w:pStyle w:val="ListParagraph"/>
        <w:numPr>
          <w:ilvl w:val="1"/>
          <w:numId w:val="19"/>
        </w:numPr>
        <w:jc w:val="both"/>
        <w:rPr>
          <w:sz w:val="18"/>
          <w:szCs w:val="18"/>
          <w:lang w:val="es-MX"/>
        </w:rPr>
      </w:pPr>
      <w:r w:rsidRPr="001268C5">
        <w:rPr>
          <w:rFonts w:ascii="Sylfaen" w:hAnsi="Sylfaen"/>
          <w:sz w:val="18"/>
          <w:szCs w:val="18"/>
          <w:lang w:val="ka-GE"/>
        </w:rPr>
        <w:t xml:space="preserve">პრეტენდენტის მიერ წარმოდგენილი წინადადება ძალაში უნდა იყოს წინადადებების მიღების თარიღიდან 45 </w:t>
      </w:r>
      <w:r w:rsidR="002C066E" w:rsidRPr="001268C5">
        <w:rPr>
          <w:rFonts w:ascii="AcadNusx" w:hAnsi="AcadNusx"/>
          <w:sz w:val="18"/>
          <w:szCs w:val="18"/>
          <w:lang w:val="ka-GE"/>
        </w:rPr>
        <w:t>(</w:t>
      </w:r>
      <w:r w:rsidRPr="001268C5">
        <w:rPr>
          <w:rFonts w:ascii="Sylfaen" w:hAnsi="Sylfaen"/>
          <w:sz w:val="18"/>
          <w:szCs w:val="18"/>
          <w:lang w:val="ka-GE"/>
        </w:rPr>
        <w:t>ორმოცდახუთი</w:t>
      </w:r>
      <w:r w:rsidR="002C066E" w:rsidRPr="001268C5">
        <w:rPr>
          <w:rFonts w:ascii="AcadNusx" w:hAnsi="AcadNusx"/>
          <w:sz w:val="18"/>
          <w:szCs w:val="18"/>
          <w:lang w:val="ka-GE"/>
        </w:rPr>
        <w:t>)</w:t>
      </w:r>
      <w:r w:rsidRPr="001268C5">
        <w:rPr>
          <w:rFonts w:ascii="Sylfaen" w:hAnsi="Sylfaen"/>
          <w:sz w:val="18"/>
          <w:szCs w:val="18"/>
          <w:lang w:val="ka-GE"/>
        </w:rPr>
        <w:t xml:space="preserve"> </w:t>
      </w:r>
      <w:r w:rsidR="00BB0F01" w:rsidRPr="001268C5">
        <w:rPr>
          <w:rFonts w:ascii="Sylfaen" w:hAnsi="Sylfaen"/>
          <w:sz w:val="18"/>
          <w:szCs w:val="18"/>
          <w:lang w:val="ka-GE"/>
        </w:rPr>
        <w:t xml:space="preserve">კალენდარული </w:t>
      </w:r>
      <w:r w:rsidRPr="001268C5">
        <w:rPr>
          <w:rFonts w:ascii="Sylfaen" w:hAnsi="Sylfaen"/>
          <w:sz w:val="18"/>
          <w:szCs w:val="18"/>
          <w:lang w:val="ka-GE"/>
        </w:rPr>
        <w:t>დღის განმავლობაში.</w:t>
      </w:r>
    </w:p>
    <w:p w14:paraId="6359F509" w14:textId="2DE7B9D6" w:rsidR="00CE34CB" w:rsidRPr="001268C5" w:rsidRDefault="00CE34CB" w:rsidP="00CB736E">
      <w:pPr>
        <w:pStyle w:val="ListParagraph"/>
        <w:numPr>
          <w:ilvl w:val="1"/>
          <w:numId w:val="19"/>
        </w:numPr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პრეტენდენტს (მი</w:t>
      </w:r>
      <w:r w:rsidR="000C123C">
        <w:rPr>
          <w:rFonts w:ascii="Sylfaen" w:hAnsi="Sylfaen"/>
          <w:sz w:val="18"/>
          <w:szCs w:val="18"/>
          <w:lang w:val="ka-GE"/>
        </w:rPr>
        <w:t xml:space="preserve">მწოდებელი) უნდა გააჩნდეს ბოლო 3 </w:t>
      </w:r>
      <w:r w:rsidRPr="001268C5">
        <w:rPr>
          <w:rFonts w:ascii="Sylfaen" w:hAnsi="Sylfaen"/>
          <w:sz w:val="18"/>
          <w:szCs w:val="18"/>
          <w:lang w:val="ka-GE"/>
        </w:rPr>
        <w:t xml:space="preserve">წელიწადში მსგავსი </w:t>
      </w:r>
      <w:r w:rsidR="00F33568" w:rsidRPr="001268C5">
        <w:rPr>
          <w:rFonts w:ascii="Sylfaen" w:hAnsi="Sylfaen"/>
          <w:sz w:val="18"/>
          <w:szCs w:val="18"/>
          <w:lang w:val="ka-GE"/>
        </w:rPr>
        <w:t>საქონლის მიწოდების არანაკლებ 3 შემთხვევა</w:t>
      </w:r>
      <w:r w:rsidRPr="001268C5">
        <w:rPr>
          <w:rFonts w:ascii="Sylfaen" w:hAnsi="Sylfaen"/>
          <w:sz w:val="18"/>
          <w:szCs w:val="18"/>
          <w:lang w:val="ka-GE"/>
        </w:rPr>
        <w:t xml:space="preserve">. </w:t>
      </w:r>
    </w:p>
    <w:p w14:paraId="4A7DD825" w14:textId="23487CC1" w:rsidR="00CB736E" w:rsidRPr="001268C5" w:rsidRDefault="00CB736E" w:rsidP="00CB736E">
      <w:pPr>
        <w:pStyle w:val="ListParagraph"/>
        <w:numPr>
          <w:ilvl w:val="1"/>
          <w:numId w:val="19"/>
        </w:numPr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 xml:space="preserve">ანგარიშსწორება განხორციელდება უნაღდო ანგარიშსწორებით, </w:t>
      </w:r>
      <w:r w:rsidR="00F33568" w:rsidRPr="001268C5">
        <w:rPr>
          <w:rFonts w:ascii="Sylfaen" w:hAnsi="Sylfaen"/>
          <w:sz w:val="18"/>
          <w:szCs w:val="18"/>
          <w:lang w:val="ka-GE"/>
        </w:rPr>
        <w:t>ეტაპობრივად მიწოდებული საქონლი</w:t>
      </w:r>
      <w:r w:rsidR="000C123C">
        <w:rPr>
          <w:rFonts w:ascii="Sylfaen" w:hAnsi="Sylfaen"/>
          <w:sz w:val="18"/>
          <w:szCs w:val="18"/>
          <w:lang w:val="ka-GE"/>
        </w:rPr>
        <w:t xml:space="preserve">ს შესაბამისად, </w:t>
      </w:r>
      <w:r w:rsidRPr="001268C5">
        <w:rPr>
          <w:rFonts w:ascii="Sylfaen" w:hAnsi="Sylfaen"/>
          <w:sz w:val="18"/>
          <w:szCs w:val="18"/>
          <w:lang w:val="ka-GE"/>
        </w:rPr>
        <w:t xml:space="preserve">საქართველოს კანონმდებლობით გათვალისწინებული შესაბამისი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საგადახდო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დოკუმენტაციის წარდგენიდან 30 (ოცდაათი) კალენდარული დღის ვადაში. </w:t>
      </w:r>
    </w:p>
    <w:p w14:paraId="591A4A77" w14:textId="2EEBB29E" w:rsidR="0090279D" w:rsidRPr="001268C5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AcadNusx" w:hAnsi="AcadNusx"/>
          <w:sz w:val="18"/>
          <w:szCs w:val="18"/>
          <w:lang w:val="es-MX"/>
        </w:rPr>
      </w:pPr>
      <w:r w:rsidRPr="001268C5">
        <w:rPr>
          <w:rFonts w:ascii="Sylfaen" w:hAnsi="Sylfaen"/>
          <w:sz w:val="18"/>
          <w:szCs w:val="18"/>
          <w:lang w:val="ka-GE"/>
        </w:rPr>
        <w:t xml:space="preserve">ნებისმიერი შეკითხვა უნდა იყოს წერილობითი/ელექტრონული. შეკითხვის ავტორმა კომპანიის დასახელებასთან, თავის სახელთან და თანამდებობასთან ერთად აუცილებლად უნდა მიუთითოს კონკურსის ნომერი. </w:t>
      </w:r>
    </w:p>
    <w:p w14:paraId="511A5F38" w14:textId="6E1BE315" w:rsidR="00B30838" w:rsidRPr="001268C5" w:rsidRDefault="00B30838" w:rsidP="00B30838">
      <w:pPr>
        <w:spacing w:after="0" w:line="360" w:lineRule="auto"/>
        <w:ind w:firstLine="360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შპს „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ჯორჯიან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უოთერ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ენდ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ფაუერი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“ უფლებას იტოვებს თვითონ განსაზღვროს კონკურსის დასრულების ვადა, შეცვალოს კონკურსის პირობები, რასაც დროულად აცნობებს კონკურსის მონაწილეებს, ან შეწყვიტოს კონკურსი მისი მიმდინარეობის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ნებმისმიერ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ეტაპზე.</w:t>
      </w:r>
    </w:p>
    <w:p w14:paraId="154760C7" w14:textId="6D927876" w:rsidR="00B30838" w:rsidRPr="001268C5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შპს „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ჯორჯიან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უოთერ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ენდ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ფაუერი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“ გამარჯვებულ მიმწოდებელს გამოავლენს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სატენდერო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კომისიაზე და გადაწყვეტილებას აცნობებს ყველა მონაწილე კომპანიას. შპს „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ჯორჯიან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უოთერ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ენდ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ფაუერი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“ არ არის ვალდებული მონაწილე კომპანიას მისცეს სიტყვიერი ან წერილობით ახსნა-განმარტება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კონსკურსთან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დაკავშირებულ ნებისმიერ გადაწყვეტილებაზე.</w:t>
      </w:r>
    </w:p>
    <w:p w14:paraId="27242AF9" w14:textId="024BA7BF" w:rsidR="00B30838" w:rsidRPr="001268C5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="AcadNusx" w:hAnsi="AcadNusx"/>
          <w:sz w:val="18"/>
          <w:szCs w:val="18"/>
          <w:lang w:val="es-MX"/>
        </w:rPr>
      </w:pPr>
      <w:r w:rsidRPr="001268C5">
        <w:rPr>
          <w:rFonts w:ascii="Sylfaen" w:hAnsi="Sylfaen"/>
          <w:sz w:val="18"/>
          <w:szCs w:val="18"/>
          <w:lang w:val="ka-GE"/>
        </w:rPr>
        <w:t>შპს „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ჯორჯიან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უოთერ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ენდ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ფაუერი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“ იტოვებს უფლებას გადაამოწმოს პრეტენდენტებისგან </w:t>
      </w:r>
      <w:r w:rsidR="000C123C" w:rsidRPr="001268C5">
        <w:rPr>
          <w:rFonts w:ascii="Sylfaen" w:hAnsi="Sylfaen"/>
          <w:sz w:val="18"/>
          <w:szCs w:val="18"/>
          <w:lang w:val="ka-GE"/>
        </w:rPr>
        <w:t>მიღებული</w:t>
      </w:r>
      <w:r w:rsidRPr="001268C5">
        <w:rPr>
          <w:rFonts w:ascii="Sylfaen" w:hAnsi="Sylfaen"/>
          <w:sz w:val="18"/>
          <w:szCs w:val="18"/>
          <w:lang w:val="ka-GE"/>
        </w:rPr>
        <w:t xml:space="preserve"> ნებისმიერი სახის ინფორმაცია, ასევე მოიძიოს ინფორმაცია პრეტენდენტი კომპანიის ან მისი საქმიანობის შესახებ. იმ შემთხვევაში, თუ დადასტურდება, რომ პრეტენდენტის მხრიდან მოწოდებული ინფორმაცია არ შეესაბამება სინამდვილეს ან გაყალბებულია, პრეტენდენტი იქნება დისკვალიფიცირებული.</w:t>
      </w:r>
    </w:p>
    <w:p w14:paraId="13126701" w14:textId="64F669CB" w:rsidR="00B30838" w:rsidRPr="001268C5" w:rsidRDefault="000202A5" w:rsidP="000202A5">
      <w:pPr>
        <w:spacing w:after="0" w:line="360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გთხოვთ გაითვალისწინოთ, რომ შპს „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ჯორჯიან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უოთერ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ენდ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ფაუერი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>“ არ მიიღ</w:t>
      </w:r>
      <w:r w:rsidR="00BF664C" w:rsidRPr="001268C5">
        <w:rPr>
          <w:rFonts w:ascii="Sylfaen" w:hAnsi="Sylfaen"/>
          <w:sz w:val="18"/>
          <w:szCs w:val="18"/>
          <w:lang w:val="ka-GE"/>
        </w:rPr>
        <w:t>ე</w:t>
      </w:r>
      <w:r w:rsidRPr="001268C5">
        <w:rPr>
          <w:rFonts w:ascii="Sylfaen" w:hAnsi="Sylfaen"/>
          <w:sz w:val="18"/>
          <w:szCs w:val="18"/>
          <w:lang w:val="ka-GE"/>
        </w:rPr>
        <w:t>ბს არავითარ ზეპირ შეკითხვას დამატებითი ინფორმაციის მისაღებად. გამონაკლისის სახით მიიღება შეკითხვები ტელეფონით.</w:t>
      </w:r>
    </w:p>
    <w:p w14:paraId="6504AB5C" w14:textId="77777777" w:rsidR="000202A5" w:rsidRPr="001268C5" w:rsidRDefault="000202A5" w:rsidP="000202A5">
      <w:pPr>
        <w:spacing w:after="0" w:line="360" w:lineRule="auto"/>
        <w:ind w:firstLine="426"/>
        <w:jc w:val="both"/>
        <w:rPr>
          <w:rFonts w:ascii="Sylfaen" w:hAnsi="Sylfaen"/>
          <w:b/>
          <w:i/>
          <w:sz w:val="18"/>
          <w:szCs w:val="18"/>
          <w:lang w:val="ka-GE"/>
        </w:rPr>
      </w:pPr>
    </w:p>
    <w:p w14:paraId="22D92BCB" w14:textId="704A1496" w:rsidR="000202A5" w:rsidRPr="001268C5" w:rsidRDefault="000202A5" w:rsidP="000202A5">
      <w:pPr>
        <w:spacing w:after="0" w:line="360" w:lineRule="auto"/>
        <w:ind w:firstLine="426"/>
        <w:jc w:val="both"/>
        <w:rPr>
          <w:rFonts w:ascii="AcadNusx" w:hAnsi="AcadNusx"/>
          <w:b/>
          <w:i/>
          <w:sz w:val="18"/>
          <w:szCs w:val="18"/>
          <w:lang w:val="es-MX"/>
        </w:rPr>
      </w:pPr>
      <w:r w:rsidRPr="001268C5">
        <w:rPr>
          <w:rFonts w:ascii="Sylfaen" w:hAnsi="Sylfaen"/>
          <w:b/>
          <w:i/>
          <w:sz w:val="18"/>
          <w:szCs w:val="18"/>
          <w:lang w:val="ka-GE"/>
        </w:rPr>
        <w:t>შენიშვნა: ნებისმიერი სხვა ინფორმაცია, მოპოვებული სხვა გზით არ იქნება ოფიციალური და არ წარმოშობს არავითარ ვალდებულებას შპს „</w:t>
      </w:r>
      <w:proofErr w:type="spellStart"/>
      <w:r w:rsidRPr="001268C5">
        <w:rPr>
          <w:rFonts w:ascii="Sylfaen" w:hAnsi="Sylfaen"/>
          <w:b/>
          <w:i/>
          <w:sz w:val="18"/>
          <w:szCs w:val="18"/>
          <w:lang w:val="ka-GE"/>
        </w:rPr>
        <w:t>ჯორჯიან</w:t>
      </w:r>
      <w:proofErr w:type="spellEnd"/>
      <w:r w:rsidRPr="001268C5">
        <w:rPr>
          <w:rFonts w:ascii="Sylfaen" w:hAnsi="Sylfaen"/>
          <w:b/>
          <w:i/>
          <w:sz w:val="18"/>
          <w:szCs w:val="18"/>
          <w:lang w:val="ka-GE"/>
        </w:rPr>
        <w:t xml:space="preserve"> </w:t>
      </w:r>
      <w:proofErr w:type="spellStart"/>
      <w:r w:rsidRPr="001268C5">
        <w:rPr>
          <w:rFonts w:ascii="Sylfaen" w:hAnsi="Sylfaen"/>
          <w:b/>
          <w:i/>
          <w:sz w:val="18"/>
          <w:szCs w:val="18"/>
          <w:lang w:val="ka-GE"/>
        </w:rPr>
        <w:t>უოთერ</w:t>
      </w:r>
      <w:proofErr w:type="spellEnd"/>
      <w:r w:rsidRPr="001268C5">
        <w:rPr>
          <w:rFonts w:ascii="Sylfaen" w:hAnsi="Sylfaen"/>
          <w:b/>
          <w:i/>
          <w:sz w:val="18"/>
          <w:szCs w:val="18"/>
          <w:lang w:val="ka-GE"/>
        </w:rPr>
        <w:t xml:space="preserve"> ენდ </w:t>
      </w:r>
      <w:proofErr w:type="spellStart"/>
      <w:r w:rsidRPr="001268C5">
        <w:rPr>
          <w:rFonts w:ascii="Sylfaen" w:hAnsi="Sylfaen"/>
          <w:b/>
          <w:i/>
          <w:sz w:val="18"/>
          <w:szCs w:val="18"/>
          <w:lang w:val="ka-GE"/>
        </w:rPr>
        <w:t>ფაუერის</w:t>
      </w:r>
      <w:proofErr w:type="spellEnd"/>
      <w:r w:rsidRPr="001268C5">
        <w:rPr>
          <w:rFonts w:ascii="Sylfaen" w:hAnsi="Sylfaen"/>
          <w:b/>
          <w:i/>
          <w:sz w:val="18"/>
          <w:szCs w:val="18"/>
          <w:lang w:val="ka-GE"/>
        </w:rPr>
        <w:t>“ მხრიდან.</w:t>
      </w:r>
    </w:p>
    <w:p w14:paraId="4CF10B4F" w14:textId="77777777" w:rsidR="000202A5" w:rsidRPr="001268C5" w:rsidRDefault="000202A5" w:rsidP="000202A5">
      <w:pPr>
        <w:spacing w:after="0" w:line="360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 xml:space="preserve"> </w:t>
      </w:r>
    </w:p>
    <w:p w14:paraId="027901A9" w14:textId="2FD657BF" w:rsidR="000202A5" w:rsidRPr="001268C5" w:rsidRDefault="000202A5" w:rsidP="000202A5">
      <w:pPr>
        <w:spacing w:after="0" w:line="360" w:lineRule="auto"/>
        <w:ind w:firstLine="426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განმარტებებზე პასუხი ყველა მონაწილეს გაეგზავნება ელექტრონული ფოსტის საშუალებით, შესაბამისად ყველა მონაწილეს უნდა გააჩნდეს მოქმედი ელექტრონული ფოსტის მისამართი, რომელიც შემოწმდება რეგულარულად.</w:t>
      </w:r>
    </w:p>
    <w:p w14:paraId="34D31B4B" w14:textId="77777777" w:rsidR="00A50438" w:rsidRPr="001268C5" w:rsidRDefault="00A50438" w:rsidP="00A35317">
      <w:pPr>
        <w:pStyle w:val="ListParagraph"/>
        <w:spacing w:after="0" w:line="360" w:lineRule="auto"/>
        <w:ind w:left="1080"/>
        <w:jc w:val="both"/>
        <w:rPr>
          <w:sz w:val="18"/>
          <w:szCs w:val="18"/>
          <w:lang w:val="es-MX"/>
        </w:rPr>
      </w:pPr>
    </w:p>
    <w:p w14:paraId="21CAE44A" w14:textId="402F66C7" w:rsidR="00A50438" w:rsidRPr="001268C5" w:rsidRDefault="000202A5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cadNusx" w:hAnsi="AcadNusx"/>
          <w:b/>
          <w:sz w:val="18"/>
          <w:szCs w:val="18"/>
        </w:rPr>
      </w:pPr>
      <w:bookmarkStart w:id="2" w:name="_Toc454818559"/>
      <w:proofErr w:type="spellStart"/>
      <w:r w:rsidRPr="001268C5">
        <w:rPr>
          <w:rFonts w:ascii="Sylfaen" w:hAnsi="Sylfaen"/>
          <w:b/>
          <w:sz w:val="18"/>
          <w:szCs w:val="18"/>
          <w:u w:val="single"/>
          <w:lang w:val="ka-GE"/>
        </w:rPr>
        <w:t>ანგარიშწორებისა</w:t>
      </w:r>
      <w:proofErr w:type="spellEnd"/>
      <w:r w:rsidRPr="001268C5">
        <w:rPr>
          <w:rFonts w:ascii="Sylfaen" w:hAnsi="Sylfaen"/>
          <w:b/>
          <w:sz w:val="18"/>
          <w:szCs w:val="18"/>
          <w:u w:val="single"/>
          <w:lang w:val="ka-GE"/>
        </w:rPr>
        <w:t xml:space="preserve"> და თანამშრომლობის პირობები:</w:t>
      </w:r>
      <w:bookmarkEnd w:id="2"/>
    </w:p>
    <w:p w14:paraId="7FA4AEC4" w14:textId="201FECB4" w:rsidR="00833770" w:rsidRPr="001268C5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="AcadNusx" w:hAnsi="AcadNusx"/>
          <w:sz w:val="18"/>
          <w:szCs w:val="18"/>
          <w:lang w:val="es-MX"/>
        </w:rPr>
      </w:pPr>
      <w:r w:rsidRPr="001268C5">
        <w:rPr>
          <w:rFonts w:ascii="Sylfaen" w:hAnsi="Sylfaen" w:cs="Sylfaen"/>
          <w:sz w:val="18"/>
          <w:szCs w:val="18"/>
          <w:lang w:val="ka-GE"/>
        </w:rPr>
        <w:t>ანგარიშსწორებ</w:t>
      </w:r>
      <w:r w:rsidR="00670B37" w:rsidRPr="001268C5">
        <w:rPr>
          <w:rFonts w:ascii="Sylfaen" w:hAnsi="Sylfaen" w:cs="Sylfaen"/>
          <w:sz w:val="18"/>
          <w:szCs w:val="18"/>
          <w:lang w:val="ka-GE"/>
        </w:rPr>
        <w:t>ა განხორციელდება</w:t>
      </w:r>
      <w:r w:rsidRPr="001268C5">
        <w:rPr>
          <w:rFonts w:ascii="Sylfaen" w:hAnsi="Sylfaen"/>
          <w:sz w:val="18"/>
          <w:szCs w:val="18"/>
          <w:lang w:val="ka-GE"/>
        </w:rPr>
        <w:t xml:space="preserve"> უნაღდო ანგარიშსწორებით, ეტაპობრივად მიწოდებული </w:t>
      </w:r>
      <w:r w:rsidR="00F33568" w:rsidRPr="001268C5">
        <w:rPr>
          <w:rFonts w:ascii="Sylfaen" w:hAnsi="Sylfaen"/>
          <w:sz w:val="18"/>
          <w:szCs w:val="18"/>
          <w:lang w:val="ka-GE"/>
        </w:rPr>
        <w:t>საქონლის</w:t>
      </w:r>
      <w:r w:rsidR="000C123C">
        <w:rPr>
          <w:rFonts w:ascii="Sylfaen" w:hAnsi="Sylfaen"/>
          <w:sz w:val="18"/>
          <w:szCs w:val="18"/>
          <w:lang w:val="ka-GE"/>
        </w:rPr>
        <w:t xml:space="preserve"> შესაბამისად, </w:t>
      </w:r>
      <w:r w:rsidRPr="001268C5">
        <w:rPr>
          <w:rFonts w:ascii="Sylfaen" w:hAnsi="Sylfaen"/>
          <w:sz w:val="18"/>
          <w:szCs w:val="18"/>
          <w:lang w:val="ka-GE"/>
        </w:rPr>
        <w:t xml:space="preserve">საქართველოს კანონმდებლობით გათვალისწინებული შესაბამისი </w:t>
      </w:r>
      <w:proofErr w:type="spellStart"/>
      <w:r w:rsidRPr="001268C5">
        <w:rPr>
          <w:rFonts w:ascii="Sylfaen" w:hAnsi="Sylfaen"/>
          <w:sz w:val="18"/>
          <w:szCs w:val="18"/>
          <w:lang w:val="ka-GE"/>
        </w:rPr>
        <w:t>საგადახდო</w:t>
      </w:r>
      <w:proofErr w:type="spellEnd"/>
      <w:r w:rsidRPr="001268C5">
        <w:rPr>
          <w:rFonts w:ascii="Sylfaen" w:hAnsi="Sylfaen"/>
          <w:sz w:val="18"/>
          <w:szCs w:val="18"/>
          <w:lang w:val="ka-GE"/>
        </w:rPr>
        <w:t xml:space="preserve"> დოკუმენტაციის წარდგენი</w:t>
      </w:r>
      <w:r w:rsidR="00670B37" w:rsidRPr="001268C5">
        <w:rPr>
          <w:rFonts w:ascii="Sylfaen" w:hAnsi="Sylfaen"/>
          <w:sz w:val="18"/>
          <w:szCs w:val="18"/>
          <w:lang w:val="ka-GE"/>
        </w:rPr>
        <w:t>ს საფუძველზე. ანგარიშსწორების სასურველი ვადა განისაზღვრება</w:t>
      </w:r>
      <w:r w:rsidRPr="001268C5">
        <w:rPr>
          <w:rFonts w:ascii="Sylfaen" w:hAnsi="Sylfaen"/>
          <w:sz w:val="18"/>
          <w:szCs w:val="18"/>
          <w:lang w:val="ka-GE"/>
        </w:rPr>
        <w:t xml:space="preserve"> 30 (ოცდაათი) კალენდარული დღი</w:t>
      </w:r>
      <w:r w:rsidR="00670B37" w:rsidRPr="001268C5">
        <w:rPr>
          <w:rFonts w:ascii="Sylfaen" w:hAnsi="Sylfaen"/>
          <w:sz w:val="18"/>
          <w:szCs w:val="18"/>
          <w:lang w:val="ka-GE"/>
        </w:rPr>
        <w:t>თ</w:t>
      </w:r>
      <w:r w:rsidRPr="001268C5">
        <w:rPr>
          <w:rFonts w:ascii="Sylfaen" w:hAnsi="Sylfaen"/>
          <w:sz w:val="18"/>
          <w:szCs w:val="18"/>
          <w:lang w:val="ka-GE"/>
        </w:rPr>
        <w:t xml:space="preserve">. </w:t>
      </w:r>
    </w:p>
    <w:p w14:paraId="183BAFC0" w14:textId="77777777" w:rsidR="00110CCE" w:rsidRPr="001268C5" w:rsidRDefault="00110CCE" w:rsidP="00110CCE">
      <w:pPr>
        <w:spacing w:after="0" w:line="360" w:lineRule="auto"/>
        <w:jc w:val="both"/>
        <w:rPr>
          <w:rFonts w:ascii="AcadNusx" w:hAnsi="AcadNusx"/>
          <w:sz w:val="18"/>
          <w:szCs w:val="18"/>
          <w:lang w:val="es-MX"/>
        </w:rPr>
      </w:pPr>
    </w:p>
    <w:p w14:paraId="44D22361" w14:textId="72EB743F" w:rsidR="00833770" w:rsidRPr="001268C5" w:rsidRDefault="006F7D8B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cadNusx" w:hAnsi="AcadNusx"/>
          <w:b/>
          <w:sz w:val="18"/>
          <w:szCs w:val="18"/>
        </w:rPr>
      </w:pPr>
      <w:bookmarkStart w:id="3" w:name="_Toc454818560"/>
      <w:r w:rsidRPr="001268C5">
        <w:rPr>
          <w:rFonts w:ascii="AcadNusx" w:hAnsi="AcadNusx"/>
          <w:b/>
          <w:sz w:val="18"/>
          <w:szCs w:val="18"/>
          <w:lang w:val="es-MX"/>
        </w:rPr>
        <w:t xml:space="preserve"> </w:t>
      </w:r>
      <w:bookmarkEnd w:id="3"/>
      <w:r w:rsidR="000202A5" w:rsidRPr="001268C5">
        <w:rPr>
          <w:rFonts w:ascii="Sylfaen" w:hAnsi="Sylfaen"/>
          <w:b/>
          <w:sz w:val="18"/>
          <w:szCs w:val="18"/>
          <w:u w:val="single"/>
          <w:lang w:val="ka-GE"/>
        </w:rPr>
        <w:t>წარმოსადგენი დოკუმენტაცია</w:t>
      </w:r>
      <w:r w:rsidR="00A50438" w:rsidRPr="001268C5">
        <w:rPr>
          <w:rFonts w:ascii="AcadNusx" w:hAnsi="AcadNusx"/>
          <w:b/>
          <w:sz w:val="18"/>
          <w:szCs w:val="18"/>
        </w:rPr>
        <w:t xml:space="preserve"> </w:t>
      </w:r>
      <w:r w:rsidR="00F46AB9" w:rsidRPr="001268C5">
        <w:rPr>
          <w:rFonts w:ascii="AcadNusx" w:hAnsi="AcadNusx"/>
          <w:b/>
          <w:sz w:val="18"/>
          <w:szCs w:val="18"/>
        </w:rPr>
        <w:t xml:space="preserve"> </w:t>
      </w:r>
    </w:p>
    <w:p w14:paraId="0B35414A" w14:textId="6379957D" w:rsidR="004A3BD8" w:rsidRPr="001268C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კონკურსის დასახელება (კომპანიის მოკლე წარდგენა, ნომერი);</w:t>
      </w:r>
    </w:p>
    <w:p w14:paraId="790C6457" w14:textId="5FC6D938" w:rsidR="004A3BD8" w:rsidRPr="001268C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კომერციული წინადადება, რომელიც უნდა მოიცავდეს შესყიდვის ობიექტის ღირებულებას;</w:t>
      </w:r>
    </w:p>
    <w:p w14:paraId="6A8824DD" w14:textId="6C23804D" w:rsidR="004A3BD8" w:rsidRPr="001268C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კომპანიის სრული რეკვიზიტები;</w:t>
      </w:r>
    </w:p>
    <w:p w14:paraId="28FDEFBA" w14:textId="10D30670" w:rsidR="004A3BD8" w:rsidRPr="001268C5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ამონაწერი სამეწარმეო რეესტრიდან;</w:t>
      </w:r>
    </w:p>
    <w:p w14:paraId="51ADBDCB" w14:textId="59F1752E" w:rsidR="009567A7" w:rsidRPr="001268C5" w:rsidRDefault="009567A7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AcadNusx" w:hAnsi="AcadNusx"/>
          <w:sz w:val="18"/>
          <w:szCs w:val="18"/>
        </w:rPr>
      </w:pPr>
      <w:r w:rsidRPr="001268C5">
        <w:rPr>
          <w:rFonts w:ascii="Sylfaen" w:hAnsi="Sylfaen"/>
          <w:sz w:val="18"/>
          <w:szCs w:val="18"/>
          <w:lang w:val="ka-GE"/>
        </w:rPr>
        <w:t>ანგარიშ</w:t>
      </w:r>
      <w:r w:rsidR="006A171E" w:rsidRPr="001268C5">
        <w:rPr>
          <w:rFonts w:ascii="Sylfaen" w:hAnsi="Sylfaen"/>
          <w:sz w:val="18"/>
          <w:szCs w:val="18"/>
          <w:lang w:val="ka-GE"/>
        </w:rPr>
        <w:t>სწორების და მიწოდების პირობები;</w:t>
      </w:r>
    </w:p>
    <w:p w14:paraId="6466C160" w14:textId="2C4764CF" w:rsidR="006A171E" w:rsidRPr="001268C5" w:rsidRDefault="006A171E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AcadNusx" w:hAnsi="AcadNusx"/>
          <w:sz w:val="18"/>
          <w:szCs w:val="18"/>
        </w:rPr>
      </w:pPr>
      <w:r w:rsidRPr="001268C5">
        <w:rPr>
          <w:rFonts w:ascii="Sylfaen" w:hAnsi="Sylfaen"/>
          <w:sz w:val="18"/>
          <w:szCs w:val="18"/>
          <w:lang w:val="ka-GE"/>
        </w:rPr>
        <w:t>ჭის ჩარჩო-ხუფის ჩამკეტის</w:t>
      </w:r>
      <w:r w:rsidR="00B5498D" w:rsidRPr="001268C5">
        <w:rPr>
          <w:rFonts w:ascii="Sylfaen" w:hAnsi="Sylfaen"/>
          <w:sz w:val="18"/>
          <w:szCs w:val="18"/>
          <w:lang w:val="ka-GE"/>
        </w:rPr>
        <w:t xml:space="preserve"> </w:t>
      </w:r>
      <w:r w:rsidRPr="001268C5">
        <w:rPr>
          <w:rFonts w:ascii="Sylfaen" w:hAnsi="Sylfaen"/>
          <w:sz w:val="18"/>
          <w:szCs w:val="18"/>
          <w:lang w:val="ka-GE"/>
        </w:rPr>
        <w:t xml:space="preserve"> ფოტო;</w:t>
      </w:r>
    </w:p>
    <w:p w14:paraId="7BE0EA88" w14:textId="28B4C827" w:rsidR="006A171E" w:rsidRPr="00C737A5" w:rsidRDefault="006A171E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AcadNusx" w:hAnsi="AcadNusx"/>
          <w:sz w:val="18"/>
          <w:szCs w:val="18"/>
        </w:rPr>
      </w:pPr>
      <w:r w:rsidRPr="001268C5">
        <w:rPr>
          <w:rFonts w:ascii="Sylfaen" w:hAnsi="Sylfaen"/>
          <w:sz w:val="18"/>
          <w:szCs w:val="18"/>
          <w:lang w:val="ka-GE"/>
        </w:rPr>
        <w:t>სასურველია ჭის ჩარჩო-ხუფის ჩაკეტვის ვიდეო მასალა.</w:t>
      </w:r>
    </w:p>
    <w:p w14:paraId="3A6F39A3" w14:textId="196BA00E" w:rsidR="00C737A5" w:rsidRPr="00C737A5" w:rsidRDefault="00C737A5" w:rsidP="00C737A5">
      <w:pPr>
        <w:pStyle w:val="ListParagraph"/>
        <w:numPr>
          <w:ilvl w:val="1"/>
          <w:numId w:val="5"/>
        </w:numPr>
        <w:rPr>
          <w:rFonts w:ascii="AcadNusx" w:hAnsi="AcadNusx"/>
          <w:b/>
          <w:color w:val="FF0000"/>
          <w:sz w:val="18"/>
          <w:szCs w:val="18"/>
          <w:u w:val="single"/>
        </w:rPr>
      </w:pP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ტენდერის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დოკუმენტაციაში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თანდართული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დოკუმენტის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r w:rsidRPr="00C737A5">
        <w:rPr>
          <w:rFonts w:ascii="AcadNusx" w:hAnsi="AcadNusx" w:cs="AcadNusx"/>
          <w:b/>
          <w:color w:val="FF0000"/>
          <w:sz w:val="18"/>
          <w:szCs w:val="18"/>
          <w:u w:val="single"/>
        </w:rPr>
        <w:t>„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ტენდერის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proofErr w:type="gram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განაცხადის</w:t>
      </w:r>
      <w:proofErr w:type="spellEnd"/>
      <w:r w:rsidRPr="00C737A5">
        <w:rPr>
          <w:rFonts w:ascii="AcadNusx" w:hAnsi="AcadNusx" w:cs="AcadNusx"/>
          <w:b/>
          <w:color w:val="FF0000"/>
          <w:sz w:val="18"/>
          <w:szCs w:val="18"/>
          <w:u w:val="single"/>
        </w:rPr>
        <w:t>“</w:t>
      </w:r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ხელმოწერილი</w:t>
      </w:r>
      <w:proofErr w:type="spellEnd"/>
      <w:proofErr w:type="gram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ვერსია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>. (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აღნიშნული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დოკუმენტის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ხელმოწერილი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ვერსიის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წარმოდგენის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გარეშე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თქვენი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წინადადება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არ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 xml:space="preserve"> </w:t>
      </w:r>
      <w:proofErr w:type="spellStart"/>
      <w:r w:rsidRPr="00C737A5">
        <w:rPr>
          <w:rFonts w:ascii="Sylfaen" w:hAnsi="Sylfaen" w:cs="Sylfaen"/>
          <w:b/>
          <w:color w:val="FF0000"/>
          <w:sz w:val="18"/>
          <w:szCs w:val="18"/>
          <w:u w:val="single"/>
        </w:rPr>
        <w:t>განიხილება</w:t>
      </w:r>
      <w:proofErr w:type="spellEnd"/>
      <w:r w:rsidRPr="00C737A5">
        <w:rPr>
          <w:rFonts w:ascii="AcadNusx" w:hAnsi="AcadNusx"/>
          <w:b/>
          <w:color w:val="FF0000"/>
          <w:sz w:val="18"/>
          <w:szCs w:val="18"/>
          <w:u w:val="single"/>
        </w:rPr>
        <w:t>)</w:t>
      </w:r>
    </w:p>
    <w:p w14:paraId="01CFCB87" w14:textId="3F4CE3DB" w:rsidR="00C40C8C" w:rsidRPr="001268C5" w:rsidRDefault="00C40C8C" w:rsidP="00C01CD2">
      <w:pPr>
        <w:spacing w:after="0" w:line="360" w:lineRule="auto"/>
        <w:jc w:val="both"/>
        <w:rPr>
          <w:rFonts w:ascii="AcadNusx" w:eastAsiaTheme="minorHAnsi" w:hAnsi="AcadNusx"/>
          <w:sz w:val="18"/>
          <w:szCs w:val="18"/>
        </w:rPr>
      </w:pPr>
    </w:p>
    <w:p w14:paraId="1BBFACC6" w14:textId="3AD533BF" w:rsidR="007C482E" w:rsidRPr="001268C5" w:rsidRDefault="009567A7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Sylfaen" w:hAnsi="Sylfaen"/>
          <w:b/>
          <w:sz w:val="18"/>
          <w:szCs w:val="18"/>
          <w:u w:val="single"/>
          <w:lang w:val="ka-GE"/>
        </w:rPr>
      </w:pPr>
      <w:proofErr w:type="spellStart"/>
      <w:r w:rsidRPr="001268C5">
        <w:rPr>
          <w:rFonts w:ascii="Sylfaen" w:hAnsi="Sylfaen"/>
          <w:b/>
          <w:sz w:val="18"/>
          <w:szCs w:val="18"/>
          <w:u w:val="single"/>
          <w:lang w:val="ka-GE"/>
        </w:rPr>
        <w:t>საგარანტიო</w:t>
      </w:r>
      <w:proofErr w:type="spellEnd"/>
      <w:r w:rsidRPr="001268C5">
        <w:rPr>
          <w:rFonts w:ascii="Sylfaen" w:hAnsi="Sylfaen"/>
          <w:b/>
          <w:sz w:val="18"/>
          <w:szCs w:val="18"/>
          <w:u w:val="single"/>
          <w:lang w:val="ka-GE"/>
        </w:rPr>
        <w:t xml:space="preserve"> პერიოდი</w:t>
      </w:r>
    </w:p>
    <w:p w14:paraId="2353DA49" w14:textId="086EE084" w:rsidR="00A50438" w:rsidRPr="001268C5" w:rsidRDefault="00F33568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="AcadNusx" w:hAnsi="AcadNusx"/>
          <w:sz w:val="18"/>
          <w:szCs w:val="18"/>
          <w:lang w:val="ka-GE"/>
        </w:rPr>
      </w:pPr>
      <w:r w:rsidRPr="001268C5">
        <w:rPr>
          <w:rFonts w:ascii="Sylfaen" w:hAnsi="Sylfaen"/>
          <w:sz w:val="18"/>
          <w:szCs w:val="18"/>
          <w:lang w:val="ka-GE"/>
        </w:rPr>
        <w:t>საქონლის</w:t>
      </w:r>
      <w:r w:rsidR="002319CA" w:rsidRPr="001268C5">
        <w:rPr>
          <w:rFonts w:ascii="Sylfaen" w:hAnsi="Sylfaen"/>
          <w:sz w:val="18"/>
          <w:szCs w:val="18"/>
          <w:lang w:val="ka-GE"/>
        </w:rPr>
        <w:t xml:space="preserve"> </w:t>
      </w:r>
      <w:proofErr w:type="spellStart"/>
      <w:r w:rsidR="002319CA" w:rsidRPr="001268C5">
        <w:rPr>
          <w:rFonts w:ascii="Sylfaen" w:hAnsi="Sylfaen"/>
          <w:sz w:val="18"/>
          <w:szCs w:val="18"/>
          <w:lang w:val="ka-GE"/>
        </w:rPr>
        <w:t>საგარანტიო</w:t>
      </w:r>
      <w:proofErr w:type="spellEnd"/>
      <w:r w:rsidR="002319CA" w:rsidRPr="001268C5">
        <w:rPr>
          <w:rFonts w:ascii="Sylfaen" w:hAnsi="Sylfaen"/>
          <w:sz w:val="18"/>
          <w:szCs w:val="18"/>
          <w:lang w:val="ka-GE"/>
        </w:rPr>
        <w:t xml:space="preserve"> ვადა განისაზღვრება </w:t>
      </w:r>
      <w:r w:rsidR="006A256D" w:rsidRPr="001268C5">
        <w:rPr>
          <w:rFonts w:ascii="Sylfaen" w:hAnsi="Sylfaen"/>
          <w:sz w:val="18"/>
          <w:szCs w:val="18"/>
          <w:lang w:val="ka-GE"/>
        </w:rPr>
        <w:t>1</w:t>
      </w:r>
      <w:r w:rsidR="00C40C8C" w:rsidRPr="001268C5">
        <w:rPr>
          <w:rFonts w:ascii="AcadNusx" w:hAnsi="AcadNusx"/>
          <w:sz w:val="18"/>
          <w:szCs w:val="18"/>
          <w:lang w:val="ka-GE"/>
        </w:rPr>
        <w:t xml:space="preserve"> (</w:t>
      </w:r>
      <w:r w:rsidR="006A256D" w:rsidRPr="001268C5">
        <w:rPr>
          <w:rFonts w:ascii="Sylfaen" w:hAnsi="Sylfaen"/>
          <w:sz w:val="18"/>
          <w:szCs w:val="18"/>
          <w:lang w:val="ka-GE"/>
        </w:rPr>
        <w:t>ერთი</w:t>
      </w:r>
      <w:r w:rsidR="000C3223" w:rsidRPr="001268C5">
        <w:rPr>
          <w:rFonts w:ascii="Sylfaen" w:hAnsi="Sylfaen"/>
          <w:sz w:val="18"/>
          <w:szCs w:val="18"/>
          <w:lang w:val="ka-GE"/>
        </w:rPr>
        <w:t>)</w:t>
      </w:r>
      <w:r w:rsidR="00C40C8C" w:rsidRPr="001268C5">
        <w:rPr>
          <w:rFonts w:ascii="AcadNusx" w:hAnsi="AcadNusx"/>
          <w:sz w:val="18"/>
          <w:szCs w:val="18"/>
          <w:lang w:val="ka-GE"/>
        </w:rPr>
        <w:t xml:space="preserve"> </w:t>
      </w:r>
      <w:r w:rsidR="006A256D" w:rsidRPr="001268C5">
        <w:rPr>
          <w:rFonts w:ascii="Sylfaen" w:hAnsi="Sylfaen"/>
          <w:sz w:val="18"/>
          <w:szCs w:val="18"/>
          <w:lang w:val="ka-GE"/>
        </w:rPr>
        <w:t>წლის</w:t>
      </w:r>
      <w:r w:rsidR="000B5D0F" w:rsidRPr="001268C5">
        <w:rPr>
          <w:rFonts w:ascii="Sylfaen" w:hAnsi="Sylfaen"/>
          <w:sz w:val="18"/>
          <w:szCs w:val="18"/>
          <w:lang w:val="ka-GE"/>
        </w:rPr>
        <w:t xml:space="preserve"> ვადით</w:t>
      </w:r>
      <w:r w:rsidR="000C123C">
        <w:rPr>
          <w:rFonts w:ascii="AcadNusx" w:hAnsi="AcadNusx"/>
          <w:sz w:val="18"/>
          <w:szCs w:val="18"/>
          <w:lang w:val="ka-GE"/>
        </w:rPr>
        <w:t>.</w:t>
      </w:r>
    </w:p>
    <w:p w14:paraId="4B6F39B4" w14:textId="0AB860E9" w:rsidR="00AF56A2" w:rsidRPr="001268C5" w:rsidRDefault="00AF56A2" w:rsidP="00F33568">
      <w:pPr>
        <w:spacing w:after="0" w:line="360" w:lineRule="auto"/>
        <w:jc w:val="both"/>
        <w:rPr>
          <w:rFonts w:ascii="Sylfaen" w:hAnsi="Sylfaen"/>
          <w:sz w:val="18"/>
          <w:szCs w:val="18"/>
          <w:lang w:val="ka-GE"/>
        </w:rPr>
      </w:pPr>
      <w:bookmarkStart w:id="4" w:name="_Toc454818563"/>
    </w:p>
    <w:bookmarkEnd w:id="4"/>
    <w:p w14:paraId="62E9EF65" w14:textId="3B90CE1E" w:rsidR="00C01CD2" w:rsidRPr="001268C5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Sylfaen" w:hAnsi="Sylfaen"/>
          <w:b/>
          <w:sz w:val="18"/>
          <w:szCs w:val="18"/>
          <w:u w:val="single"/>
          <w:lang w:val="ka-GE"/>
        </w:rPr>
      </w:pPr>
      <w:r w:rsidRPr="001268C5">
        <w:rPr>
          <w:rFonts w:ascii="Sylfaen" w:hAnsi="Sylfaen"/>
          <w:b/>
          <w:sz w:val="18"/>
          <w:szCs w:val="18"/>
          <w:u w:val="single"/>
          <w:lang w:val="ka-GE"/>
        </w:rPr>
        <w:t>ხელშეკრულების გაფორმება</w:t>
      </w:r>
    </w:p>
    <w:p w14:paraId="4391DD78" w14:textId="341B2F13" w:rsidR="00C01CD2" w:rsidRPr="001268C5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="AcadNusx" w:eastAsiaTheme="minorHAnsi" w:hAnsi="AcadNusx"/>
          <w:sz w:val="18"/>
          <w:szCs w:val="18"/>
        </w:rPr>
      </w:pPr>
      <w:r w:rsidRPr="001268C5">
        <w:rPr>
          <w:rFonts w:ascii="Sylfaen" w:eastAsiaTheme="minorHAnsi" w:hAnsi="Sylfaen"/>
          <w:sz w:val="18"/>
          <w:szCs w:val="18"/>
          <w:lang w:val="ka-GE"/>
        </w:rPr>
        <w:t xml:space="preserve">გამარჯვებულ კომპანიასთან გაფორმდება ხელშეკრულება წინამდებარე საკონკურსო დოკუმენტაციით </w:t>
      </w:r>
      <w:proofErr w:type="spellStart"/>
      <w:r w:rsidRPr="001268C5">
        <w:rPr>
          <w:rFonts w:ascii="Sylfaen" w:eastAsiaTheme="minorHAnsi" w:hAnsi="Sylfaen"/>
          <w:sz w:val="18"/>
          <w:szCs w:val="18"/>
          <w:lang w:val="ka-GE"/>
        </w:rPr>
        <w:t>განსაზღვრულიპირობების</w:t>
      </w:r>
      <w:proofErr w:type="spellEnd"/>
      <w:r w:rsidRPr="001268C5">
        <w:rPr>
          <w:rFonts w:ascii="Sylfaen" w:eastAsiaTheme="minorHAnsi" w:hAnsi="Sylfaen"/>
          <w:sz w:val="18"/>
          <w:szCs w:val="18"/>
          <w:lang w:val="ka-GE"/>
        </w:rPr>
        <w:t xml:space="preserve"> შესაბამისად. </w:t>
      </w:r>
    </w:p>
    <w:p w14:paraId="6D6F6DC9" w14:textId="77777777" w:rsidR="00CE34CB" w:rsidRPr="001268C5" w:rsidRDefault="00CE34CB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="Sylfaen" w:eastAsiaTheme="minorHAnsi" w:hAnsi="Sylfaen"/>
          <w:b/>
          <w:i/>
          <w:sz w:val="18"/>
          <w:szCs w:val="18"/>
          <w:lang w:val="ka-GE"/>
        </w:rPr>
      </w:pPr>
    </w:p>
    <w:p w14:paraId="2728D652" w14:textId="5758317D" w:rsidR="00110CCE" w:rsidRPr="001268C5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="AcadNusx" w:eastAsiaTheme="minorHAnsi" w:hAnsi="AcadNusx"/>
          <w:b/>
          <w:i/>
          <w:sz w:val="18"/>
          <w:szCs w:val="18"/>
        </w:rPr>
      </w:pPr>
      <w:r w:rsidRPr="001268C5">
        <w:rPr>
          <w:rFonts w:ascii="Sylfaen" w:eastAsiaTheme="minorHAnsi" w:hAnsi="Sylfaen"/>
          <w:b/>
          <w:i/>
          <w:sz w:val="18"/>
          <w:szCs w:val="18"/>
          <w:lang w:val="ka-GE"/>
        </w:rPr>
        <w:t>გავეცანი</w:t>
      </w:r>
      <w:r w:rsidR="00D20CC6" w:rsidRPr="001268C5">
        <w:rPr>
          <w:rFonts w:ascii="AcadNusx" w:eastAsiaTheme="minorHAnsi" w:hAnsi="AcadNusx"/>
          <w:b/>
          <w:i/>
          <w:sz w:val="18"/>
          <w:szCs w:val="18"/>
        </w:rPr>
        <w:t xml:space="preserve"> </w:t>
      </w:r>
    </w:p>
    <w:p w14:paraId="64B2CEF8" w14:textId="77777777" w:rsidR="006C1436" w:rsidRPr="001268C5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="AcadNusx" w:eastAsiaTheme="minorHAnsi" w:hAnsi="AcadNusx"/>
          <w:sz w:val="18"/>
          <w:szCs w:val="18"/>
        </w:rPr>
      </w:pPr>
    </w:p>
    <w:p w14:paraId="3ABAEF5D" w14:textId="77777777" w:rsidR="00110CCE" w:rsidRPr="001268C5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="AcadNusx" w:eastAsiaTheme="minorHAnsi" w:hAnsi="AcadNusx"/>
          <w:sz w:val="18"/>
          <w:szCs w:val="18"/>
        </w:rPr>
      </w:pPr>
    </w:p>
    <w:p w14:paraId="307D9283" w14:textId="07443AEC" w:rsidR="00110CCE" w:rsidRPr="001268C5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="AcadNusx" w:eastAsiaTheme="minorHAnsi" w:hAnsi="AcadNusx"/>
          <w:i/>
          <w:sz w:val="18"/>
          <w:szCs w:val="18"/>
        </w:rPr>
      </w:pPr>
      <w:r w:rsidRPr="001268C5">
        <w:rPr>
          <w:rFonts w:ascii="AcadNusx" w:eastAsiaTheme="minorHAnsi" w:hAnsi="AcadNusx"/>
          <w:i/>
          <w:sz w:val="18"/>
          <w:szCs w:val="18"/>
        </w:rPr>
        <w:t>/</w:t>
      </w:r>
      <w:r w:rsidR="00586C84" w:rsidRPr="001268C5">
        <w:rPr>
          <w:rFonts w:ascii="Sylfaen" w:eastAsiaTheme="minorHAnsi" w:hAnsi="Sylfaen"/>
          <w:i/>
          <w:sz w:val="18"/>
          <w:szCs w:val="18"/>
          <w:lang w:val="ka-GE"/>
        </w:rPr>
        <w:t>მონაწილე კომპანიის უფლებამოსილი პირის ხელმოწერა</w:t>
      </w:r>
      <w:r w:rsidRPr="001268C5">
        <w:rPr>
          <w:rFonts w:ascii="AcadNusx" w:eastAsiaTheme="minorHAnsi" w:hAnsi="AcadNusx"/>
          <w:i/>
          <w:sz w:val="18"/>
          <w:szCs w:val="18"/>
        </w:rPr>
        <w:t>/</w:t>
      </w:r>
    </w:p>
    <w:p w14:paraId="7954CF42" w14:textId="21D51354" w:rsidR="003C6F22" w:rsidRPr="001268C5" w:rsidRDefault="003C6F22" w:rsidP="00667B1F">
      <w:pPr>
        <w:rPr>
          <w:sz w:val="18"/>
          <w:szCs w:val="18"/>
        </w:rPr>
      </w:pPr>
    </w:p>
    <w:sectPr w:rsidR="003C6F22" w:rsidRPr="001268C5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EEE79" w14:textId="77777777" w:rsidR="00204C4A" w:rsidRDefault="00204C4A" w:rsidP="007902EA">
      <w:pPr>
        <w:spacing w:after="0" w:line="240" w:lineRule="auto"/>
      </w:pPr>
      <w:r>
        <w:separator/>
      </w:r>
    </w:p>
  </w:endnote>
  <w:endnote w:type="continuationSeparator" w:id="0">
    <w:p w14:paraId="7C954778" w14:textId="77777777" w:rsidR="00204C4A" w:rsidRDefault="00204C4A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50A13246" w:rsidR="004A3BD8" w:rsidRDefault="004A3B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2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37608E" w14:textId="77777777" w:rsidR="004A3BD8" w:rsidRDefault="004A3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007A" w14:textId="77777777" w:rsidR="00204C4A" w:rsidRDefault="00204C4A" w:rsidP="007902EA">
      <w:pPr>
        <w:spacing w:after="0" w:line="240" w:lineRule="auto"/>
      </w:pPr>
      <w:r>
        <w:separator/>
      </w:r>
    </w:p>
  </w:footnote>
  <w:footnote w:type="continuationSeparator" w:id="0">
    <w:p w14:paraId="51B2A7B3" w14:textId="77777777" w:rsidR="00204C4A" w:rsidRDefault="00204C4A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D78A" w14:textId="4E4277B2" w:rsidR="00F511B6" w:rsidRDefault="001268C5" w:rsidP="00F511B6">
    <w:pPr>
      <w:spacing w:after="0" w:line="360" w:lineRule="auto"/>
      <w:jc w:val="center"/>
      <w:rPr>
        <w:rFonts w:ascii="Sylfaen" w:hAnsi="Sylfaen"/>
        <w:b/>
        <w:bCs/>
        <w:lang w:val="ka-GE"/>
      </w:rPr>
    </w:pPr>
    <w:r>
      <w:rPr>
        <w:rFonts w:ascii="Sylfaen" w:hAnsi="Sylfaen"/>
        <w:b/>
        <w:bCs/>
        <w:lang w:val="ka-GE"/>
      </w:rPr>
      <w:t xml:space="preserve">თუჯის </w:t>
    </w:r>
    <w:r w:rsidR="00F511B6">
      <w:rPr>
        <w:rFonts w:ascii="Sylfaen" w:hAnsi="Sylfaen"/>
        <w:b/>
        <w:bCs/>
        <w:lang w:val="ka-GE"/>
      </w:rPr>
      <w:t>ჭის ჩარჩო ხუფის შესყიდვა</w:t>
    </w:r>
    <w:r w:rsidR="004A3BD8" w:rsidRPr="00CB31C2">
      <w:rPr>
        <w:rFonts w:ascii="Sylfaen" w:hAnsi="Sylfaen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05FA22" w14:textId="16BDD874" w:rsidR="004A3BD8" w:rsidRPr="004A7AB6" w:rsidRDefault="004A3BD8" w:rsidP="00D906E2">
    <w:pPr>
      <w:spacing w:after="0" w:line="360" w:lineRule="auto"/>
      <w:jc w:val="right"/>
      <w:rPr>
        <w:rFonts w:ascii="Sylfaen" w:hAnsi="Sylfaen"/>
        <w:b/>
        <w:sz w:val="18"/>
        <w:szCs w:val="18"/>
        <w:lang w:val="ka-GE"/>
      </w:rPr>
    </w:pPr>
    <w:r w:rsidRPr="00AE4033">
      <w:rPr>
        <w:rFonts w:ascii="Sylfaen" w:hAnsi="Sylfaen"/>
        <w:b/>
        <w:sz w:val="18"/>
        <w:szCs w:val="18"/>
        <w:lang w:val="ka-GE"/>
      </w:rPr>
      <w:t>№</w:t>
    </w:r>
    <w:r w:rsidRPr="00AE4033">
      <w:rPr>
        <w:rFonts w:ascii="Sylfaen" w:hAnsi="Sylfaen"/>
        <w:b/>
        <w:sz w:val="18"/>
        <w:szCs w:val="18"/>
      </w:rPr>
      <w:t xml:space="preserve"> </w:t>
    </w:r>
    <w:r w:rsidR="00D906E2">
      <w:rPr>
        <w:rFonts w:ascii="Sylfaen" w:hAnsi="Sylfaen" w:cs="Sylfaen"/>
        <w:b/>
        <w:sz w:val="18"/>
        <w:szCs w:val="18"/>
        <w:lang w:val="ka-GE"/>
      </w:rPr>
      <w:t>063-</w:t>
    </w:r>
    <w:r w:rsidR="00D906E2">
      <w:rPr>
        <w:rFonts w:ascii="Sylfaen" w:hAnsi="Sylfaen" w:cs="Sylfaen"/>
        <w:b/>
        <w:sz w:val="18"/>
        <w:szCs w:val="18"/>
      </w:rPr>
      <w:t>BID-19</w:t>
    </w:r>
  </w:p>
  <w:p w14:paraId="1459A3AD" w14:textId="77777777" w:rsidR="004A3BD8" w:rsidRDefault="004A3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4685"/>
    <w:multiLevelType w:val="multilevel"/>
    <w:tmpl w:val="0EF09286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6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7" w15:restartNumberingAfterBreak="0">
    <w:nsid w:val="2A802AC5"/>
    <w:multiLevelType w:val="hybridMultilevel"/>
    <w:tmpl w:val="ADE81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2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4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7" w15:restartNumberingAfterBreak="0">
    <w:nsid w:val="63590E36"/>
    <w:multiLevelType w:val="multilevel"/>
    <w:tmpl w:val="9C8AFF3C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18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9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1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1"/>
  </w:num>
  <w:num w:numId="5">
    <w:abstractNumId w:val="10"/>
  </w:num>
  <w:num w:numId="6">
    <w:abstractNumId w:val="4"/>
  </w:num>
  <w:num w:numId="7">
    <w:abstractNumId w:val="3"/>
  </w:num>
  <w:num w:numId="8">
    <w:abstractNumId w:val="17"/>
  </w:num>
  <w:num w:numId="9">
    <w:abstractNumId w:val="19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13"/>
  </w:num>
  <w:num w:numId="15">
    <w:abstractNumId w:val="8"/>
  </w:num>
  <w:num w:numId="16">
    <w:abstractNumId w:val="18"/>
  </w:num>
  <w:num w:numId="17">
    <w:abstractNumId w:val="15"/>
  </w:num>
  <w:num w:numId="18">
    <w:abstractNumId w:val="14"/>
  </w:num>
  <w:num w:numId="19">
    <w:abstractNumId w:val="5"/>
  </w:num>
  <w:num w:numId="20">
    <w:abstractNumId w:val="2"/>
  </w:num>
  <w:num w:numId="21">
    <w:abstractNumId w:val="20"/>
  </w:num>
  <w:num w:numId="2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14051"/>
    <w:rsid w:val="000202A5"/>
    <w:rsid w:val="00026B30"/>
    <w:rsid w:val="00027D70"/>
    <w:rsid w:val="00046082"/>
    <w:rsid w:val="0004786C"/>
    <w:rsid w:val="00051E54"/>
    <w:rsid w:val="0005435C"/>
    <w:rsid w:val="00064AB9"/>
    <w:rsid w:val="00081D42"/>
    <w:rsid w:val="00086853"/>
    <w:rsid w:val="00092A77"/>
    <w:rsid w:val="000974B9"/>
    <w:rsid w:val="000B1C85"/>
    <w:rsid w:val="000B4C5E"/>
    <w:rsid w:val="000B5D0F"/>
    <w:rsid w:val="000C123C"/>
    <w:rsid w:val="000C276D"/>
    <w:rsid w:val="000C3223"/>
    <w:rsid w:val="000C5E12"/>
    <w:rsid w:val="000D5BB4"/>
    <w:rsid w:val="000D68A2"/>
    <w:rsid w:val="000E5617"/>
    <w:rsid w:val="000F03A0"/>
    <w:rsid w:val="000F4D71"/>
    <w:rsid w:val="000F63C5"/>
    <w:rsid w:val="00110CCE"/>
    <w:rsid w:val="00116D4F"/>
    <w:rsid w:val="00117164"/>
    <w:rsid w:val="00120724"/>
    <w:rsid w:val="00122148"/>
    <w:rsid w:val="001268C5"/>
    <w:rsid w:val="00127F44"/>
    <w:rsid w:val="00131B75"/>
    <w:rsid w:val="00133FAE"/>
    <w:rsid w:val="00137719"/>
    <w:rsid w:val="001433C2"/>
    <w:rsid w:val="001461E6"/>
    <w:rsid w:val="00156D6D"/>
    <w:rsid w:val="001575CA"/>
    <w:rsid w:val="00161677"/>
    <w:rsid w:val="00162053"/>
    <w:rsid w:val="00171C91"/>
    <w:rsid w:val="0017792E"/>
    <w:rsid w:val="00185C9D"/>
    <w:rsid w:val="00194044"/>
    <w:rsid w:val="001B0D00"/>
    <w:rsid w:val="001B6BD5"/>
    <w:rsid w:val="001B740A"/>
    <w:rsid w:val="001B75E0"/>
    <w:rsid w:val="001C112D"/>
    <w:rsid w:val="001C1463"/>
    <w:rsid w:val="001C2BF2"/>
    <w:rsid w:val="001D3B12"/>
    <w:rsid w:val="001E0606"/>
    <w:rsid w:val="001E1114"/>
    <w:rsid w:val="001E23FB"/>
    <w:rsid w:val="001F2983"/>
    <w:rsid w:val="00202451"/>
    <w:rsid w:val="00204C4A"/>
    <w:rsid w:val="002056E8"/>
    <w:rsid w:val="00207B93"/>
    <w:rsid w:val="0021503D"/>
    <w:rsid w:val="00216B88"/>
    <w:rsid w:val="002319CA"/>
    <w:rsid w:val="00237416"/>
    <w:rsid w:val="00241768"/>
    <w:rsid w:val="002468A9"/>
    <w:rsid w:val="0025658B"/>
    <w:rsid w:val="00266CA0"/>
    <w:rsid w:val="00275958"/>
    <w:rsid w:val="002778A0"/>
    <w:rsid w:val="00291716"/>
    <w:rsid w:val="0029272A"/>
    <w:rsid w:val="00293C2C"/>
    <w:rsid w:val="002B6F69"/>
    <w:rsid w:val="002C066E"/>
    <w:rsid w:val="002C21C7"/>
    <w:rsid w:val="002D06EE"/>
    <w:rsid w:val="002D1E74"/>
    <w:rsid w:val="002D611B"/>
    <w:rsid w:val="002F424A"/>
    <w:rsid w:val="002F5409"/>
    <w:rsid w:val="003011B3"/>
    <w:rsid w:val="00302948"/>
    <w:rsid w:val="00303697"/>
    <w:rsid w:val="00316C88"/>
    <w:rsid w:val="00320878"/>
    <w:rsid w:val="0033101C"/>
    <w:rsid w:val="00357317"/>
    <w:rsid w:val="00372A1E"/>
    <w:rsid w:val="00385373"/>
    <w:rsid w:val="003859BA"/>
    <w:rsid w:val="00387AB5"/>
    <w:rsid w:val="00397237"/>
    <w:rsid w:val="003A4DAA"/>
    <w:rsid w:val="003B460D"/>
    <w:rsid w:val="003B5A5E"/>
    <w:rsid w:val="003C6F22"/>
    <w:rsid w:val="003D6473"/>
    <w:rsid w:val="003E15FA"/>
    <w:rsid w:val="003E7FC7"/>
    <w:rsid w:val="003F16F2"/>
    <w:rsid w:val="003F370C"/>
    <w:rsid w:val="003F5521"/>
    <w:rsid w:val="003F699A"/>
    <w:rsid w:val="00410EC6"/>
    <w:rsid w:val="0042106C"/>
    <w:rsid w:val="00430AF7"/>
    <w:rsid w:val="00431665"/>
    <w:rsid w:val="004375BF"/>
    <w:rsid w:val="00442F86"/>
    <w:rsid w:val="004446E6"/>
    <w:rsid w:val="00446516"/>
    <w:rsid w:val="004533A4"/>
    <w:rsid w:val="00480983"/>
    <w:rsid w:val="00483B17"/>
    <w:rsid w:val="0048659C"/>
    <w:rsid w:val="00493D6D"/>
    <w:rsid w:val="00496805"/>
    <w:rsid w:val="00497393"/>
    <w:rsid w:val="004A3BD8"/>
    <w:rsid w:val="004A7AB6"/>
    <w:rsid w:val="004B09C9"/>
    <w:rsid w:val="004D3D1C"/>
    <w:rsid w:val="004D747F"/>
    <w:rsid w:val="004F1C98"/>
    <w:rsid w:val="00544856"/>
    <w:rsid w:val="005553C3"/>
    <w:rsid w:val="00580531"/>
    <w:rsid w:val="005832A4"/>
    <w:rsid w:val="00583B48"/>
    <w:rsid w:val="00586056"/>
    <w:rsid w:val="00586C84"/>
    <w:rsid w:val="00595E4B"/>
    <w:rsid w:val="005C14A4"/>
    <w:rsid w:val="005D17FB"/>
    <w:rsid w:val="005D3B83"/>
    <w:rsid w:val="005E05B1"/>
    <w:rsid w:val="00610FC8"/>
    <w:rsid w:val="00632910"/>
    <w:rsid w:val="00633210"/>
    <w:rsid w:val="00634B58"/>
    <w:rsid w:val="00661B3E"/>
    <w:rsid w:val="00665219"/>
    <w:rsid w:val="00665C42"/>
    <w:rsid w:val="00667B1F"/>
    <w:rsid w:val="00670B37"/>
    <w:rsid w:val="00674470"/>
    <w:rsid w:val="00674F71"/>
    <w:rsid w:val="00681B23"/>
    <w:rsid w:val="00690127"/>
    <w:rsid w:val="00692B13"/>
    <w:rsid w:val="006A171E"/>
    <w:rsid w:val="006A256D"/>
    <w:rsid w:val="006A3D31"/>
    <w:rsid w:val="006A7B28"/>
    <w:rsid w:val="006C1436"/>
    <w:rsid w:val="006C7D3F"/>
    <w:rsid w:val="006C7E00"/>
    <w:rsid w:val="006D054A"/>
    <w:rsid w:val="006E119F"/>
    <w:rsid w:val="006E1729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34570"/>
    <w:rsid w:val="00735828"/>
    <w:rsid w:val="00764A65"/>
    <w:rsid w:val="00772078"/>
    <w:rsid w:val="00785D13"/>
    <w:rsid w:val="007902EA"/>
    <w:rsid w:val="0079252D"/>
    <w:rsid w:val="00796BF5"/>
    <w:rsid w:val="007A28C4"/>
    <w:rsid w:val="007A6E1A"/>
    <w:rsid w:val="007A7424"/>
    <w:rsid w:val="007B7D53"/>
    <w:rsid w:val="007C482E"/>
    <w:rsid w:val="007D3F97"/>
    <w:rsid w:val="007D5411"/>
    <w:rsid w:val="007D73CE"/>
    <w:rsid w:val="007F3AA0"/>
    <w:rsid w:val="007F686C"/>
    <w:rsid w:val="007F7ADB"/>
    <w:rsid w:val="0081634F"/>
    <w:rsid w:val="00833770"/>
    <w:rsid w:val="0083614B"/>
    <w:rsid w:val="0083664C"/>
    <w:rsid w:val="008374C0"/>
    <w:rsid w:val="008401B6"/>
    <w:rsid w:val="00867825"/>
    <w:rsid w:val="008751D7"/>
    <w:rsid w:val="00876B2D"/>
    <w:rsid w:val="00876B9D"/>
    <w:rsid w:val="0088287D"/>
    <w:rsid w:val="00890026"/>
    <w:rsid w:val="008908E9"/>
    <w:rsid w:val="00894C67"/>
    <w:rsid w:val="008978B9"/>
    <w:rsid w:val="008A5094"/>
    <w:rsid w:val="008A673F"/>
    <w:rsid w:val="008B04EA"/>
    <w:rsid w:val="008B67F1"/>
    <w:rsid w:val="008C144D"/>
    <w:rsid w:val="008C35CC"/>
    <w:rsid w:val="008E16DA"/>
    <w:rsid w:val="008E3D20"/>
    <w:rsid w:val="008F419D"/>
    <w:rsid w:val="0090279D"/>
    <w:rsid w:val="00913646"/>
    <w:rsid w:val="00920907"/>
    <w:rsid w:val="00922889"/>
    <w:rsid w:val="009567A7"/>
    <w:rsid w:val="009621F5"/>
    <w:rsid w:val="0096317D"/>
    <w:rsid w:val="0096485D"/>
    <w:rsid w:val="009804B1"/>
    <w:rsid w:val="009826F0"/>
    <w:rsid w:val="00985307"/>
    <w:rsid w:val="0099130F"/>
    <w:rsid w:val="00993895"/>
    <w:rsid w:val="0099429F"/>
    <w:rsid w:val="00997CB4"/>
    <w:rsid w:val="009A2F37"/>
    <w:rsid w:val="009A7535"/>
    <w:rsid w:val="009B264B"/>
    <w:rsid w:val="009B3731"/>
    <w:rsid w:val="009C5EE2"/>
    <w:rsid w:val="009C7B5B"/>
    <w:rsid w:val="009D6EEF"/>
    <w:rsid w:val="009F0B8A"/>
    <w:rsid w:val="009F3DE6"/>
    <w:rsid w:val="009F41E3"/>
    <w:rsid w:val="009F4DC4"/>
    <w:rsid w:val="00A0023E"/>
    <w:rsid w:val="00A035A1"/>
    <w:rsid w:val="00A117DC"/>
    <w:rsid w:val="00A221DF"/>
    <w:rsid w:val="00A225F5"/>
    <w:rsid w:val="00A23B72"/>
    <w:rsid w:val="00A34531"/>
    <w:rsid w:val="00A35317"/>
    <w:rsid w:val="00A37671"/>
    <w:rsid w:val="00A37FB1"/>
    <w:rsid w:val="00A478F8"/>
    <w:rsid w:val="00A50438"/>
    <w:rsid w:val="00A55463"/>
    <w:rsid w:val="00A5597B"/>
    <w:rsid w:val="00A5620B"/>
    <w:rsid w:val="00A61028"/>
    <w:rsid w:val="00A62AC7"/>
    <w:rsid w:val="00A63C87"/>
    <w:rsid w:val="00A804C4"/>
    <w:rsid w:val="00A935AC"/>
    <w:rsid w:val="00AA4FED"/>
    <w:rsid w:val="00AB4047"/>
    <w:rsid w:val="00AE4033"/>
    <w:rsid w:val="00AE77E5"/>
    <w:rsid w:val="00AF184C"/>
    <w:rsid w:val="00AF56A2"/>
    <w:rsid w:val="00B07BFB"/>
    <w:rsid w:val="00B110A0"/>
    <w:rsid w:val="00B12077"/>
    <w:rsid w:val="00B137F3"/>
    <w:rsid w:val="00B156A3"/>
    <w:rsid w:val="00B23313"/>
    <w:rsid w:val="00B30838"/>
    <w:rsid w:val="00B42689"/>
    <w:rsid w:val="00B47D4C"/>
    <w:rsid w:val="00B5498D"/>
    <w:rsid w:val="00B56AE6"/>
    <w:rsid w:val="00B830F8"/>
    <w:rsid w:val="00B942E0"/>
    <w:rsid w:val="00B97F4F"/>
    <w:rsid w:val="00BB0F01"/>
    <w:rsid w:val="00BC364F"/>
    <w:rsid w:val="00BE0965"/>
    <w:rsid w:val="00BE187B"/>
    <w:rsid w:val="00BE3060"/>
    <w:rsid w:val="00BF5EFE"/>
    <w:rsid w:val="00BF664C"/>
    <w:rsid w:val="00C01CD2"/>
    <w:rsid w:val="00C04580"/>
    <w:rsid w:val="00C06F22"/>
    <w:rsid w:val="00C10535"/>
    <w:rsid w:val="00C12270"/>
    <w:rsid w:val="00C14986"/>
    <w:rsid w:val="00C14D7A"/>
    <w:rsid w:val="00C234C6"/>
    <w:rsid w:val="00C40C8C"/>
    <w:rsid w:val="00C55BCF"/>
    <w:rsid w:val="00C67999"/>
    <w:rsid w:val="00C737A5"/>
    <w:rsid w:val="00C73981"/>
    <w:rsid w:val="00C761CC"/>
    <w:rsid w:val="00C91AFC"/>
    <w:rsid w:val="00C9205D"/>
    <w:rsid w:val="00CA4A83"/>
    <w:rsid w:val="00CA54EE"/>
    <w:rsid w:val="00CB2B75"/>
    <w:rsid w:val="00CB31C2"/>
    <w:rsid w:val="00CB736E"/>
    <w:rsid w:val="00CC3C0A"/>
    <w:rsid w:val="00CD1A04"/>
    <w:rsid w:val="00CD3EA4"/>
    <w:rsid w:val="00CE1D05"/>
    <w:rsid w:val="00CE1D66"/>
    <w:rsid w:val="00CE34CB"/>
    <w:rsid w:val="00CF1EF9"/>
    <w:rsid w:val="00CF4119"/>
    <w:rsid w:val="00CF4F77"/>
    <w:rsid w:val="00D1186B"/>
    <w:rsid w:val="00D13C42"/>
    <w:rsid w:val="00D150F5"/>
    <w:rsid w:val="00D20CC6"/>
    <w:rsid w:val="00D30223"/>
    <w:rsid w:val="00D374EE"/>
    <w:rsid w:val="00D43A2F"/>
    <w:rsid w:val="00D51D10"/>
    <w:rsid w:val="00D624C5"/>
    <w:rsid w:val="00D80CDB"/>
    <w:rsid w:val="00D8245F"/>
    <w:rsid w:val="00D906E2"/>
    <w:rsid w:val="00D95A0F"/>
    <w:rsid w:val="00D96566"/>
    <w:rsid w:val="00DA4009"/>
    <w:rsid w:val="00DB4D6B"/>
    <w:rsid w:val="00DB77E8"/>
    <w:rsid w:val="00DC4440"/>
    <w:rsid w:val="00DC6664"/>
    <w:rsid w:val="00DD05C6"/>
    <w:rsid w:val="00DD1F94"/>
    <w:rsid w:val="00DE5016"/>
    <w:rsid w:val="00DF0E2A"/>
    <w:rsid w:val="00DF5F26"/>
    <w:rsid w:val="00E00D0C"/>
    <w:rsid w:val="00E123C2"/>
    <w:rsid w:val="00E2134C"/>
    <w:rsid w:val="00E25748"/>
    <w:rsid w:val="00E262FC"/>
    <w:rsid w:val="00E272FF"/>
    <w:rsid w:val="00E4143A"/>
    <w:rsid w:val="00E42B0C"/>
    <w:rsid w:val="00E45E7B"/>
    <w:rsid w:val="00E46922"/>
    <w:rsid w:val="00E5014E"/>
    <w:rsid w:val="00E54795"/>
    <w:rsid w:val="00E57F10"/>
    <w:rsid w:val="00E6248F"/>
    <w:rsid w:val="00E65074"/>
    <w:rsid w:val="00E6523B"/>
    <w:rsid w:val="00E730FD"/>
    <w:rsid w:val="00E751A2"/>
    <w:rsid w:val="00E94223"/>
    <w:rsid w:val="00E95292"/>
    <w:rsid w:val="00EF7F05"/>
    <w:rsid w:val="00F0297E"/>
    <w:rsid w:val="00F0659D"/>
    <w:rsid w:val="00F069C7"/>
    <w:rsid w:val="00F06E4C"/>
    <w:rsid w:val="00F115A1"/>
    <w:rsid w:val="00F14024"/>
    <w:rsid w:val="00F17B32"/>
    <w:rsid w:val="00F20E56"/>
    <w:rsid w:val="00F22E5C"/>
    <w:rsid w:val="00F27A96"/>
    <w:rsid w:val="00F33568"/>
    <w:rsid w:val="00F34574"/>
    <w:rsid w:val="00F40803"/>
    <w:rsid w:val="00F46AB9"/>
    <w:rsid w:val="00F47570"/>
    <w:rsid w:val="00F511B6"/>
    <w:rsid w:val="00F612B0"/>
    <w:rsid w:val="00F75728"/>
    <w:rsid w:val="00F761D0"/>
    <w:rsid w:val="00F8037E"/>
    <w:rsid w:val="00F844E2"/>
    <w:rsid w:val="00F8495A"/>
    <w:rsid w:val="00F84B51"/>
    <w:rsid w:val="00FA41A9"/>
    <w:rsid w:val="00FA55F2"/>
    <w:rsid w:val="00FB632F"/>
    <w:rsid w:val="00FC0E26"/>
    <w:rsid w:val="00FC3141"/>
    <w:rsid w:val="00FC6D74"/>
    <w:rsid w:val="00FD0DCD"/>
    <w:rsid w:val="00FD0E8D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tskialadze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8B39-C03F-4D5E-A4CB-2763B1B7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dgadelia</dc:creator>
  <cp:lastModifiedBy>Irakli Ptskialadze</cp:lastModifiedBy>
  <cp:revision>85</cp:revision>
  <cp:lastPrinted>2015-07-27T06:36:00Z</cp:lastPrinted>
  <dcterms:created xsi:type="dcterms:W3CDTF">2017-02-16T06:47:00Z</dcterms:created>
  <dcterms:modified xsi:type="dcterms:W3CDTF">2019-06-25T10:30:00Z</dcterms:modified>
</cp:coreProperties>
</file>